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7764" w14:textId="4E46910F" w:rsidR="00CA0427" w:rsidRPr="007B77DC" w:rsidRDefault="001F2FA7" w:rsidP="007B77DC">
      <w:pPr>
        <w:pStyle w:val="Heading1"/>
      </w:pPr>
      <w:r w:rsidRPr="007B77DC">
        <w:t xml:space="preserve">STRATEGIC CASE FOR A </w:t>
      </w:r>
      <w:r w:rsidR="00AB04CC" w:rsidRPr="007B77DC">
        <w:t>LOCAL GOVERNMENT DATA PLATFORM</w:t>
      </w:r>
    </w:p>
    <w:p w14:paraId="68D68797" w14:textId="5932EDA2" w:rsidR="006C1458" w:rsidRPr="00B24D47" w:rsidRDefault="00463055" w:rsidP="008621D5">
      <w:pPr>
        <w:pStyle w:val="paragraph"/>
        <w:spacing w:before="0" w:beforeAutospacing="0" w:after="0" w:afterAutospacing="0"/>
        <w:textAlignment w:val="baseline"/>
        <w:rPr>
          <w:rFonts w:ascii="Arial" w:hAnsi="Arial" w:cs="Arial"/>
          <w:b/>
          <w:bCs/>
          <w:sz w:val="20"/>
          <w:szCs w:val="20"/>
        </w:rPr>
      </w:pPr>
      <w:r>
        <w:rPr>
          <w:rFonts w:ascii="Arial" w:hAnsi="Arial" w:cs="Arial"/>
          <w:b/>
          <w:bCs/>
          <w:sz w:val="20"/>
          <w:szCs w:val="20"/>
        </w:rPr>
        <w:t xml:space="preserve"> </w:t>
      </w:r>
      <w:r w:rsidR="00496F94">
        <w:rPr>
          <w:rFonts w:ascii="Arial" w:hAnsi="Arial" w:cs="Arial"/>
          <w:b/>
          <w:bCs/>
          <w:sz w:val="20"/>
          <w:szCs w:val="20"/>
        </w:rPr>
        <w:t xml:space="preserve"> </w:t>
      </w:r>
    </w:p>
    <w:p w14:paraId="069805AC" w14:textId="227546A6" w:rsidR="00D56230" w:rsidRPr="00D97691" w:rsidRDefault="006C1458" w:rsidP="007B77DC">
      <w:pPr>
        <w:pStyle w:val="Heading2"/>
      </w:pPr>
      <w:r w:rsidRPr="00D97691">
        <w:t>Summary</w:t>
      </w:r>
    </w:p>
    <w:p w14:paraId="08F5E1AE" w14:textId="14D58B20" w:rsidR="006C1458" w:rsidRPr="00D97691" w:rsidRDefault="006C1458" w:rsidP="00EC70A7">
      <w:pPr>
        <w:pStyle w:val="paragraph"/>
        <w:shd w:val="clear" w:color="auto" w:fill="E7E6E6" w:themeFill="background2"/>
        <w:spacing w:before="0" w:beforeAutospacing="0" w:after="120" w:afterAutospacing="0"/>
        <w:textAlignment w:val="baseline"/>
        <w:rPr>
          <w:rFonts w:ascii="Arial" w:hAnsi="Arial" w:cs="Arial"/>
          <w:sz w:val="22"/>
          <w:szCs w:val="22"/>
        </w:rPr>
      </w:pPr>
      <w:r w:rsidRPr="00D97691">
        <w:rPr>
          <w:rFonts w:ascii="Arial" w:hAnsi="Arial" w:cs="Arial"/>
          <w:sz w:val="22"/>
          <w:szCs w:val="22"/>
        </w:rPr>
        <w:t>The Local Government Data Platform represents an ambitious transformation programme to deliver improvements in the way Local Government manages and uses data.</w:t>
      </w:r>
      <w:r w:rsidR="00A4634B" w:rsidRPr="00D97691">
        <w:rPr>
          <w:rFonts w:ascii="Arial" w:hAnsi="Arial" w:cs="Arial"/>
          <w:sz w:val="22"/>
          <w:szCs w:val="22"/>
        </w:rPr>
        <w:t xml:space="preserve">  </w:t>
      </w:r>
      <w:r w:rsidR="006212F0" w:rsidRPr="00D97691">
        <w:rPr>
          <w:rStyle w:val="eop"/>
          <w:rFonts w:ascii="Arial" w:hAnsi="Arial" w:cs="Arial"/>
          <w:sz w:val="22"/>
          <w:szCs w:val="22"/>
        </w:rPr>
        <w:t xml:space="preserve">This </w:t>
      </w:r>
      <w:r w:rsidR="00B24D47" w:rsidRPr="00D97691">
        <w:rPr>
          <w:rStyle w:val="eop"/>
          <w:rFonts w:ascii="Arial" w:hAnsi="Arial" w:cs="Arial"/>
          <w:sz w:val="22"/>
          <w:szCs w:val="22"/>
        </w:rPr>
        <w:t>ground-breaking</w:t>
      </w:r>
      <w:r w:rsidR="006212F0" w:rsidRPr="00D97691">
        <w:rPr>
          <w:rStyle w:val="eop"/>
          <w:rFonts w:ascii="Arial" w:hAnsi="Arial" w:cs="Arial"/>
          <w:sz w:val="22"/>
          <w:szCs w:val="22"/>
        </w:rPr>
        <w:t xml:space="preserve"> initiative represents a collaboration between the Improvement Service, COSLA, SOLACE and the Digital Office for Scottish Local Government.</w:t>
      </w:r>
    </w:p>
    <w:p w14:paraId="1481FA19" w14:textId="5F16AA40" w:rsidR="006C1458" w:rsidRPr="00D97691" w:rsidRDefault="006C1458" w:rsidP="00EC70A7">
      <w:pPr>
        <w:pStyle w:val="paragraph"/>
        <w:shd w:val="clear" w:color="auto" w:fill="E7E6E6" w:themeFill="background2"/>
        <w:spacing w:before="0" w:beforeAutospacing="0" w:after="120" w:afterAutospacing="0"/>
        <w:textAlignment w:val="baseline"/>
        <w:rPr>
          <w:rFonts w:ascii="Arial" w:hAnsi="Arial" w:cs="Arial"/>
          <w:sz w:val="22"/>
          <w:szCs w:val="22"/>
        </w:rPr>
      </w:pPr>
      <w:r w:rsidRPr="00D97691">
        <w:rPr>
          <w:rFonts w:ascii="Arial" w:hAnsi="Arial" w:cs="Arial"/>
          <w:sz w:val="22"/>
          <w:szCs w:val="22"/>
        </w:rPr>
        <w:t xml:space="preserve">The current arrangements for providing data returns to external agencies present </w:t>
      </w:r>
      <w:proofErr w:type="gramStart"/>
      <w:r w:rsidRPr="00D97691">
        <w:rPr>
          <w:rFonts w:ascii="Arial" w:hAnsi="Arial" w:cs="Arial"/>
          <w:sz w:val="22"/>
          <w:szCs w:val="22"/>
        </w:rPr>
        <w:t>a number of</w:t>
      </w:r>
      <w:proofErr w:type="gramEnd"/>
      <w:r w:rsidRPr="00D97691">
        <w:rPr>
          <w:rFonts w:ascii="Arial" w:hAnsi="Arial" w:cs="Arial"/>
          <w:sz w:val="22"/>
          <w:szCs w:val="22"/>
        </w:rPr>
        <w:t xml:space="preserve"> challenges to </w:t>
      </w:r>
      <w:r w:rsidR="00067A22" w:rsidRPr="00D97691">
        <w:rPr>
          <w:rFonts w:ascii="Arial" w:hAnsi="Arial" w:cs="Arial"/>
          <w:sz w:val="22"/>
          <w:szCs w:val="22"/>
        </w:rPr>
        <w:t>L</w:t>
      </w:r>
      <w:r w:rsidRPr="00D97691">
        <w:rPr>
          <w:rFonts w:ascii="Arial" w:hAnsi="Arial" w:cs="Arial"/>
          <w:sz w:val="22"/>
          <w:szCs w:val="22"/>
        </w:rPr>
        <w:t xml:space="preserve">ocal </w:t>
      </w:r>
      <w:r w:rsidR="00067A22" w:rsidRPr="00D97691">
        <w:rPr>
          <w:rFonts w:ascii="Arial" w:hAnsi="Arial" w:cs="Arial"/>
          <w:sz w:val="22"/>
          <w:szCs w:val="22"/>
        </w:rPr>
        <w:t>G</w:t>
      </w:r>
      <w:r w:rsidRPr="00D97691">
        <w:rPr>
          <w:rFonts w:ascii="Arial" w:hAnsi="Arial" w:cs="Arial"/>
          <w:sz w:val="22"/>
          <w:szCs w:val="22"/>
        </w:rPr>
        <w:t>overnment</w:t>
      </w:r>
      <w:r w:rsidR="00EC2D95" w:rsidRPr="00D97691">
        <w:rPr>
          <w:rFonts w:ascii="Arial" w:hAnsi="Arial" w:cs="Arial"/>
          <w:sz w:val="22"/>
          <w:szCs w:val="22"/>
        </w:rPr>
        <w:t xml:space="preserve"> in terms of volume, frequency and lack of co-ordination of reporting requirements</w:t>
      </w:r>
      <w:r w:rsidRPr="00D97691">
        <w:rPr>
          <w:rFonts w:ascii="Arial" w:hAnsi="Arial" w:cs="Arial"/>
          <w:sz w:val="22"/>
          <w:szCs w:val="22"/>
        </w:rPr>
        <w:t xml:space="preserve">. The COVID-19 emergency has exacerbated existing challenges, particularly operational impacts associated with providing reports manually, and has shone a spotlight on improvements that could be made. The </w:t>
      </w:r>
      <w:r w:rsidR="00EC2D95" w:rsidRPr="00D97691">
        <w:rPr>
          <w:rFonts w:ascii="Arial" w:hAnsi="Arial" w:cs="Arial"/>
          <w:sz w:val="22"/>
          <w:szCs w:val="22"/>
        </w:rPr>
        <w:t>Local Government Data P</w:t>
      </w:r>
      <w:r w:rsidRPr="00D97691">
        <w:rPr>
          <w:rFonts w:ascii="Arial" w:hAnsi="Arial" w:cs="Arial"/>
          <w:sz w:val="22"/>
          <w:szCs w:val="22"/>
        </w:rPr>
        <w:t xml:space="preserve">latform aims to improve </w:t>
      </w:r>
      <w:r w:rsidR="00AB04CC" w:rsidRPr="00D97691">
        <w:rPr>
          <w:rFonts w:ascii="Arial" w:hAnsi="Arial" w:cs="Arial"/>
          <w:sz w:val="22"/>
          <w:szCs w:val="22"/>
        </w:rPr>
        <w:t>and streamline the</w:t>
      </w:r>
      <w:r w:rsidRPr="00D97691">
        <w:rPr>
          <w:rFonts w:ascii="Arial" w:hAnsi="Arial" w:cs="Arial"/>
          <w:sz w:val="22"/>
          <w:szCs w:val="22"/>
        </w:rPr>
        <w:t xml:space="preserve"> management of data returns and to provide </w:t>
      </w:r>
      <w:r w:rsidR="00AB04CC" w:rsidRPr="00D97691">
        <w:rPr>
          <w:rFonts w:ascii="Arial" w:hAnsi="Arial" w:cs="Arial"/>
          <w:sz w:val="22"/>
          <w:szCs w:val="22"/>
        </w:rPr>
        <w:t>enhanced</w:t>
      </w:r>
      <w:r w:rsidRPr="00D97691">
        <w:rPr>
          <w:rFonts w:ascii="Arial" w:hAnsi="Arial" w:cs="Arial"/>
          <w:sz w:val="22"/>
          <w:szCs w:val="22"/>
        </w:rPr>
        <w:t xml:space="preserve"> value from the process by providing greater insight and intelligence to</w:t>
      </w:r>
      <w:r w:rsidR="00067A22" w:rsidRPr="00D97691">
        <w:rPr>
          <w:rFonts w:ascii="Arial" w:hAnsi="Arial" w:cs="Arial"/>
          <w:sz w:val="22"/>
          <w:szCs w:val="22"/>
        </w:rPr>
        <w:t xml:space="preserve"> L</w:t>
      </w:r>
      <w:r w:rsidRPr="00D97691">
        <w:rPr>
          <w:rFonts w:ascii="Arial" w:hAnsi="Arial" w:cs="Arial"/>
          <w:sz w:val="22"/>
          <w:szCs w:val="22"/>
        </w:rPr>
        <w:t xml:space="preserve">ocal </w:t>
      </w:r>
      <w:r w:rsidR="00067A22" w:rsidRPr="00D97691">
        <w:rPr>
          <w:rFonts w:ascii="Arial" w:hAnsi="Arial" w:cs="Arial"/>
          <w:sz w:val="22"/>
          <w:szCs w:val="22"/>
        </w:rPr>
        <w:t>G</w:t>
      </w:r>
      <w:r w:rsidRPr="00D97691">
        <w:rPr>
          <w:rFonts w:ascii="Arial" w:hAnsi="Arial" w:cs="Arial"/>
          <w:sz w:val="22"/>
          <w:szCs w:val="22"/>
        </w:rPr>
        <w:t>overnment itself.</w:t>
      </w:r>
      <w:r w:rsidR="00746A2B" w:rsidRPr="00D97691">
        <w:rPr>
          <w:rFonts w:ascii="Arial" w:hAnsi="Arial" w:cs="Arial"/>
          <w:sz w:val="22"/>
          <w:szCs w:val="22"/>
        </w:rPr>
        <w:t xml:space="preserve"> The Platform will also provide improved data quality, improved timeliness </w:t>
      </w:r>
      <w:r w:rsidR="00EA662A" w:rsidRPr="00D97691">
        <w:rPr>
          <w:rFonts w:ascii="Arial" w:hAnsi="Arial" w:cs="Arial"/>
          <w:sz w:val="22"/>
          <w:szCs w:val="22"/>
        </w:rPr>
        <w:t xml:space="preserve">of data, </w:t>
      </w:r>
      <w:r w:rsidR="00746A2B" w:rsidRPr="00D97691">
        <w:rPr>
          <w:rFonts w:ascii="Arial" w:hAnsi="Arial" w:cs="Arial"/>
          <w:sz w:val="22"/>
          <w:szCs w:val="22"/>
        </w:rPr>
        <w:t>and greater assurance for stakeholders such</w:t>
      </w:r>
      <w:r w:rsidR="00EA662A" w:rsidRPr="00D97691">
        <w:rPr>
          <w:rFonts w:ascii="Arial" w:hAnsi="Arial" w:cs="Arial"/>
          <w:sz w:val="22"/>
          <w:szCs w:val="22"/>
        </w:rPr>
        <w:t xml:space="preserve"> as Scottish Government.</w:t>
      </w:r>
    </w:p>
    <w:p w14:paraId="2A4524A9" w14:textId="147A0832" w:rsidR="00407978" w:rsidRPr="00D97691" w:rsidRDefault="006C1458" w:rsidP="00EC70A7">
      <w:pPr>
        <w:shd w:val="clear" w:color="auto" w:fill="E7E6E6" w:themeFill="background2"/>
        <w:spacing w:after="120" w:line="240" w:lineRule="auto"/>
      </w:pPr>
      <w:r w:rsidRPr="00D97691">
        <w:rPr>
          <w:rStyle w:val="eop"/>
          <w:rFonts w:ascii="Arial" w:hAnsi="Arial" w:cs="Arial"/>
        </w:rPr>
        <w:t xml:space="preserve">As the public sector helps to lead the way in Scotland’s recovery from Covid-19, </w:t>
      </w:r>
      <w:r w:rsidRPr="00D97691">
        <w:rPr>
          <w:rFonts w:ascii="Arial" w:hAnsi="Arial" w:cs="Arial"/>
        </w:rPr>
        <w:t xml:space="preserve">data and intelligence will be more important than ever in helping Local Government respond to </w:t>
      </w:r>
      <w:r w:rsidR="00EA662A" w:rsidRPr="00D97691">
        <w:rPr>
          <w:rFonts w:ascii="Arial" w:hAnsi="Arial" w:cs="Arial"/>
        </w:rPr>
        <w:t>changing patterns</w:t>
      </w:r>
      <w:r w:rsidRPr="00D97691">
        <w:rPr>
          <w:rFonts w:ascii="Arial" w:hAnsi="Arial" w:cs="Arial"/>
        </w:rPr>
        <w:t xml:space="preserve"> in need and vulnerability, to learn lessons from its response, and to grasp some of the positive opportunities emerging from this period.  </w:t>
      </w:r>
      <w:r w:rsidR="00696F09" w:rsidRPr="00D97691">
        <w:rPr>
          <w:rFonts w:ascii="Arial" w:hAnsi="Arial" w:cs="Arial"/>
        </w:rPr>
        <w:t xml:space="preserve"> </w:t>
      </w:r>
      <w:r w:rsidR="00407978" w:rsidRPr="00D97691">
        <w:rPr>
          <w:rStyle w:val="eop"/>
          <w:rFonts w:ascii="Arial" w:hAnsi="Arial" w:cs="Arial"/>
        </w:rPr>
        <w:t xml:space="preserve">The importance of this is further underlined in the newly launched Scottish Government Covid Recovery Strategy which highlights the critical role of data and intelligence in supporting </w:t>
      </w:r>
      <w:r w:rsidR="00EA662A" w:rsidRPr="00D97691">
        <w:rPr>
          <w:rStyle w:val="eop"/>
          <w:rFonts w:ascii="Arial" w:hAnsi="Arial" w:cs="Arial"/>
        </w:rPr>
        <w:t>recovery and</w:t>
      </w:r>
      <w:r w:rsidR="00407978" w:rsidRPr="00D97691">
        <w:rPr>
          <w:rStyle w:val="eop"/>
          <w:rFonts w:ascii="Arial" w:hAnsi="Arial" w:cs="Arial"/>
        </w:rPr>
        <w:t xml:space="preserve"> has set out clear expectations on Local Government to support wider public service efforts to measure the impact of Covid recovery measures and pace of change and reform.</w:t>
      </w:r>
    </w:p>
    <w:p w14:paraId="008FCB0D" w14:textId="399C3A7E" w:rsidR="0025766A" w:rsidRPr="00D97691" w:rsidRDefault="006C1458" w:rsidP="00EC70A7">
      <w:pPr>
        <w:shd w:val="clear" w:color="auto" w:fill="E7E6E6" w:themeFill="background2"/>
        <w:spacing w:after="40" w:line="240" w:lineRule="auto"/>
        <w:rPr>
          <w:rStyle w:val="eop"/>
          <w:rFonts w:ascii="Arial" w:hAnsi="Arial" w:cs="Arial"/>
        </w:rPr>
      </w:pPr>
      <w:r w:rsidRPr="00D97691">
        <w:rPr>
          <w:rFonts w:ascii="Arial" w:hAnsi="Arial" w:cs="Arial"/>
        </w:rPr>
        <w:t>Our response to the pandemic to date has underlined the critical role of data and intelligence within public services, highlighting the importance of timely, relevant and good quality intelligence for decision</w:t>
      </w:r>
      <w:r w:rsidR="00067A22" w:rsidRPr="00D97691">
        <w:rPr>
          <w:rFonts w:ascii="Arial" w:hAnsi="Arial" w:cs="Arial"/>
        </w:rPr>
        <w:t>-</w:t>
      </w:r>
      <w:r w:rsidRPr="00D97691">
        <w:rPr>
          <w:rFonts w:ascii="Arial" w:hAnsi="Arial" w:cs="Arial"/>
        </w:rPr>
        <w:t xml:space="preserve">making.  This has in turn enabled rapid progress around data sharing, data collaboration and data innovation across the sector. </w:t>
      </w:r>
      <w:r w:rsidR="00AB04CC" w:rsidRPr="00D97691">
        <w:rPr>
          <w:rFonts w:ascii="Arial" w:hAnsi="Arial" w:cs="Arial"/>
        </w:rPr>
        <w:t>The Local Government Data Platform represents an opportunity</w:t>
      </w:r>
      <w:r w:rsidRPr="00D97691">
        <w:rPr>
          <w:rFonts w:ascii="Arial" w:hAnsi="Arial" w:cs="Arial"/>
        </w:rPr>
        <w:t xml:space="preserve"> to build on these gains and ensure </w:t>
      </w:r>
      <w:r w:rsidR="00AB04CC" w:rsidRPr="00D97691">
        <w:rPr>
          <w:rFonts w:ascii="Arial" w:hAnsi="Arial" w:cs="Arial"/>
        </w:rPr>
        <w:t xml:space="preserve">that </w:t>
      </w:r>
      <w:r w:rsidRPr="00D97691">
        <w:rPr>
          <w:rFonts w:ascii="Arial" w:hAnsi="Arial" w:cs="Arial"/>
        </w:rPr>
        <w:t xml:space="preserve">longer term transformation in the data landscape underpins </w:t>
      </w:r>
      <w:r w:rsidR="00AB04CC" w:rsidRPr="00D97691">
        <w:rPr>
          <w:rFonts w:ascii="Arial" w:hAnsi="Arial" w:cs="Arial"/>
        </w:rPr>
        <w:t xml:space="preserve">collective </w:t>
      </w:r>
      <w:r w:rsidRPr="00D97691">
        <w:rPr>
          <w:rFonts w:ascii="Arial" w:hAnsi="Arial" w:cs="Arial"/>
        </w:rPr>
        <w:t>recovery efforts.</w:t>
      </w:r>
      <w:r w:rsidR="0025766A" w:rsidRPr="00D97691">
        <w:rPr>
          <w:rStyle w:val="eop"/>
          <w:rFonts w:ascii="Arial" w:hAnsi="Arial" w:cs="Arial"/>
        </w:rPr>
        <w:t xml:space="preserve"> </w:t>
      </w:r>
    </w:p>
    <w:p w14:paraId="0B791A6A" w14:textId="354EFC36" w:rsidR="006C1458" w:rsidRPr="00D97691" w:rsidRDefault="006C1458" w:rsidP="00EC70A7">
      <w:pPr>
        <w:shd w:val="clear" w:color="auto" w:fill="E7E6E6" w:themeFill="background2"/>
        <w:spacing w:after="40" w:line="240" w:lineRule="auto"/>
        <w:rPr>
          <w:rFonts w:ascii="Arial" w:hAnsi="Arial" w:cs="Arial"/>
        </w:rPr>
      </w:pPr>
      <w:r w:rsidRPr="00D97691">
        <w:rPr>
          <w:rFonts w:ascii="Arial" w:hAnsi="Arial" w:cs="Arial"/>
        </w:rPr>
        <w:t>The Local Government Data Platform will support the following three main functions</w:t>
      </w:r>
    </w:p>
    <w:p w14:paraId="48235886" w14:textId="77777777" w:rsidR="006C1458" w:rsidRPr="00D97691" w:rsidRDefault="006C1458" w:rsidP="00EC70A7">
      <w:pPr>
        <w:numPr>
          <w:ilvl w:val="0"/>
          <w:numId w:val="42"/>
        </w:numPr>
        <w:shd w:val="clear" w:color="auto" w:fill="E7E6E6" w:themeFill="background2"/>
        <w:spacing w:after="40" w:line="240" w:lineRule="auto"/>
        <w:rPr>
          <w:rFonts w:ascii="Arial" w:hAnsi="Arial" w:cs="Arial"/>
        </w:rPr>
      </w:pPr>
      <w:r w:rsidRPr="00D97691">
        <w:rPr>
          <w:rFonts w:ascii="Arial" w:hAnsi="Arial" w:cs="Arial"/>
        </w:rPr>
        <w:t>Collection and exchange of data</w:t>
      </w:r>
    </w:p>
    <w:p w14:paraId="0F07F522" w14:textId="77777777" w:rsidR="006C1458" w:rsidRPr="00D97691" w:rsidRDefault="006C1458" w:rsidP="00EC70A7">
      <w:pPr>
        <w:numPr>
          <w:ilvl w:val="0"/>
          <w:numId w:val="42"/>
        </w:numPr>
        <w:shd w:val="clear" w:color="auto" w:fill="E7E6E6" w:themeFill="background2"/>
        <w:spacing w:after="40" w:line="240" w:lineRule="auto"/>
        <w:rPr>
          <w:rFonts w:ascii="Arial" w:hAnsi="Arial" w:cs="Arial"/>
        </w:rPr>
      </w:pPr>
      <w:r w:rsidRPr="00D97691">
        <w:rPr>
          <w:rFonts w:ascii="Arial" w:hAnsi="Arial" w:cs="Arial"/>
        </w:rPr>
        <w:t>Validation and enhancement of data</w:t>
      </w:r>
    </w:p>
    <w:p w14:paraId="316F596F" w14:textId="178B05C1" w:rsidR="006C1458" w:rsidRPr="00EC70A7" w:rsidRDefault="006C1458" w:rsidP="00EC70A7">
      <w:pPr>
        <w:numPr>
          <w:ilvl w:val="0"/>
          <w:numId w:val="42"/>
        </w:numPr>
        <w:shd w:val="clear" w:color="auto" w:fill="E7E6E6" w:themeFill="background2"/>
        <w:spacing w:after="120" w:line="240" w:lineRule="auto"/>
        <w:ind w:left="357" w:hanging="357"/>
        <w:rPr>
          <w:rFonts w:ascii="Arial" w:hAnsi="Arial" w:cs="Arial"/>
        </w:rPr>
      </w:pPr>
      <w:r w:rsidRPr="00D97691">
        <w:rPr>
          <w:rFonts w:ascii="Arial" w:hAnsi="Arial" w:cs="Arial"/>
        </w:rPr>
        <w:t>Visualisation and presentation of data</w:t>
      </w:r>
    </w:p>
    <w:p w14:paraId="28B6BC5E" w14:textId="4EDEF4A0" w:rsidR="00B24D47" w:rsidRPr="00D97691" w:rsidRDefault="00AB04CC" w:rsidP="00D97691">
      <w:pPr>
        <w:shd w:val="clear" w:color="auto" w:fill="E7E6E6" w:themeFill="background2"/>
        <w:spacing w:after="0" w:line="240" w:lineRule="auto"/>
        <w:contextualSpacing/>
        <w:rPr>
          <w:rFonts w:ascii="Arial" w:hAnsi="Arial" w:cs="Arial"/>
        </w:rPr>
      </w:pPr>
      <w:r w:rsidRPr="00D97691">
        <w:rPr>
          <w:rFonts w:ascii="Arial" w:hAnsi="Arial" w:cs="Arial"/>
        </w:rPr>
        <w:t>The high-level design of the Data Platform is set out below:</w:t>
      </w:r>
    </w:p>
    <w:p w14:paraId="692A0119" w14:textId="5A5B83A7" w:rsidR="006C1458" w:rsidRPr="00D97691" w:rsidRDefault="00D97691" w:rsidP="00D97691">
      <w:pPr>
        <w:shd w:val="clear" w:color="auto" w:fill="E7E6E6" w:themeFill="background2"/>
        <w:spacing w:after="0" w:line="240" w:lineRule="auto"/>
        <w:contextualSpacing/>
        <w:rPr>
          <w:rFonts w:ascii="Arial" w:hAnsi="Arial" w:cs="Arial"/>
        </w:rPr>
      </w:pPr>
      <w:r w:rsidRPr="00D97691">
        <w:rPr>
          <w:rFonts w:ascii="Arial" w:hAnsi="Arial" w:cs="Arial"/>
          <w:noProof/>
          <w:lang w:eastAsia="en-GB"/>
        </w:rPr>
        <w:drawing>
          <wp:anchor distT="0" distB="0" distL="114300" distR="114300" simplePos="0" relativeHeight="251658240" behindDoc="0" locked="0" layoutInCell="1" allowOverlap="1" wp14:anchorId="5A1D44A8" wp14:editId="2E468A01">
            <wp:simplePos x="0" y="0"/>
            <wp:positionH relativeFrom="margin">
              <wp:posOffset>422861</wp:posOffset>
            </wp:positionH>
            <wp:positionV relativeFrom="paragraph">
              <wp:posOffset>30138</wp:posOffset>
            </wp:positionV>
            <wp:extent cx="5584027" cy="2780665"/>
            <wp:effectExtent l="0" t="0" r="0" b="635"/>
            <wp:wrapNone/>
            <wp:docPr id="3" name="Picture 3" descr="Diagram shows the high-level design of the data platform. It shows the 3 main functions - collect, analyse, visualise. Under the Collect heading are stream, publish and subscribe, and push/pull. The diagram shows data exchange between data suppliers, raw data consumers and the platform as part of the Collect function. Under the Analyse heading are collate, curate, categorise, cleanse and enhance. The diagram shows data flowing to enhanced data consumer from the Analyse function. Under the Visualise heading are explore, enhance, present. The diagram shows data flowing to final data consumer from the Visualise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hows the high-level design of the data platform. It shows the 3 main functions - collect, analyse, visualise. Under the Collect heading are stream, publish and subscribe, and push/pull. The diagram shows data exchange between data suppliers, raw data consumers and the platform as part of the Collect function. Under the Analyse heading are collate, curate, categorise, cleanse and enhance. The diagram shows data flowing to enhanced data consumer from the Analyse function. Under the Visualise heading are explore, enhance, present. The diagram shows data flowing to final data consumer from the Visualise function."/>
                    <pic:cNvPicPr/>
                  </pic:nvPicPr>
                  <pic:blipFill>
                    <a:blip r:embed="rId11">
                      <a:extLst>
                        <a:ext uri="{28A0092B-C50C-407E-A947-70E740481C1C}">
                          <a14:useLocalDpi xmlns:a14="http://schemas.microsoft.com/office/drawing/2010/main" val="0"/>
                        </a:ext>
                      </a:extLst>
                    </a:blip>
                    <a:stretch>
                      <a:fillRect/>
                    </a:stretch>
                  </pic:blipFill>
                  <pic:spPr>
                    <a:xfrm>
                      <a:off x="0" y="0"/>
                      <a:ext cx="5600017" cy="2788628"/>
                    </a:xfrm>
                    <a:prstGeom prst="rect">
                      <a:avLst/>
                    </a:prstGeom>
                  </pic:spPr>
                </pic:pic>
              </a:graphicData>
            </a:graphic>
            <wp14:sizeRelH relativeFrom="margin">
              <wp14:pctWidth>0</wp14:pctWidth>
            </wp14:sizeRelH>
            <wp14:sizeRelV relativeFrom="margin">
              <wp14:pctHeight>0</wp14:pctHeight>
            </wp14:sizeRelV>
          </wp:anchor>
        </w:drawing>
      </w:r>
    </w:p>
    <w:p w14:paraId="65D6AAA1" w14:textId="4DADC278" w:rsidR="004E13E8" w:rsidRPr="00D97691" w:rsidRDefault="004E13E8"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7F2CDE89" w14:textId="20E4750B"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776AD8D2" w14:textId="590CE879"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5F3F5148" w14:textId="1B1E2381"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6E44D85D" w14:textId="622D5315"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7FD92AA9" w14:textId="49469406"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33A9831F" w14:textId="0918070B"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79D2EF1C" w14:textId="2C2BF544"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2D6D015A" w14:textId="49D9B6C2"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4044FAE1" w14:textId="315971BD"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4F6D3DFF" w14:textId="2CF02D6A"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150B03D1" w14:textId="629E2744"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68553A56" w14:textId="28ABDEE5"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6492AF03" w14:textId="6A50EC4A"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3D85C9CB" w14:textId="509B54B3"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720D3CB4" w14:textId="00DEB1E4" w:rsidR="007E2CF6" w:rsidRPr="00D97691" w:rsidRDefault="007E2CF6"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5ADB4C7B" w14:textId="77777777" w:rsidR="00D97691" w:rsidRPr="00D97691" w:rsidRDefault="00D97691"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p>
    <w:p w14:paraId="5145BB84" w14:textId="16BE966D" w:rsidR="00D56230" w:rsidRPr="00D97691" w:rsidRDefault="00AB04CC" w:rsidP="00D97691">
      <w:pPr>
        <w:pStyle w:val="paragraph"/>
        <w:shd w:val="clear" w:color="auto" w:fill="E7E6E6" w:themeFill="background2"/>
        <w:spacing w:before="0" w:beforeAutospacing="0" w:after="0" w:afterAutospacing="0"/>
        <w:textAlignment w:val="baseline"/>
        <w:rPr>
          <w:rStyle w:val="normaltextrun"/>
          <w:rFonts w:ascii="Arial" w:hAnsi="Arial" w:cs="Arial"/>
          <w:sz w:val="22"/>
          <w:szCs w:val="22"/>
        </w:rPr>
      </w:pPr>
      <w:r w:rsidRPr="00D97691">
        <w:rPr>
          <w:rStyle w:val="normaltextrun"/>
          <w:rFonts w:ascii="Arial" w:hAnsi="Arial" w:cs="Arial"/>
          <w:sz w:val="22"/>
          <w:szCs w:val="22"/>
        </w:rPr>
        <w:t xml:space="preserve">The Local Government Data Platform will help to drive the much-needed transformation in the current data reporting landscape, delivering the following benefits for Local Government: </w:t>
      </w:r>
    </w:p>
    <w:p w14:paraId="0072CFDA" w14:textId="22003F8A" w:rsidR="00AB04CC" w:rsidRPr="00D97691" w:rsidRDefault="00AB04CC" w:rsidP="00D97691">
      <w:pPr>
        <w:pStyle w:val="paragraph"/>
        <w:numPr>
          <w:ilvl w:val="0"/>
          <w:numId w:val="19"/>
        </w:numPr>
        <w:shd w:val="clear" w:color="auto" w:fill="E7E6E6" w:themeFill="background2"/>
        <w:spacing w:before="0" w:beforeAutospacing="0" w:after="0" w:afterAutospacing="0"/>
        <w:textAlignment w:val="baseline"/>
        <w:rPr>
          <w:rFonts w:ascii="Arial" w:hAnsi="Arial" w:cs="Arial"/>
          <w:sz w:val="22"/>
          <w:szCs w:val="22"/>
        </w:rPr>
      </w:pPr>
      <w:r w:rsidRPr="00D97691">
        <w:rPr>
          <w:rFonts w:ascii="Arial" w:hAnsi="Arial" w:cs="Arial"/>
          <w:sz w:val="22"/>
          <w:szCs w:val="22"/>
        </w:rPr>
        <w:t>Improving the governance arrangements for managing the lifecycle of data returns</w:t>
      </w:r>
    </w:p>
    <w:p w14:paraId="4F9C9198" w14:textId="7D2A87D1" w:rsidR="00AB04CC" w:rsidRPr="00D97691" w:rsidRDefault="00AB04CC" w:rsidP="00D97691">
      <w:pPr>
        <w:pStyle w:val="paragraph"/>
        <w:numPr>
          <w:ilvl w:val="0"/>
          <w:numId w:val="19"/>
        </w:numPr>
        <w:shd w:val="clear" w:color="auto" w:fill="E7E6E6" w:themeFill="background2"/>
        <w:spacing w:before="0" w:beforeAutospacing="0" w:after="0" w:afterAutospacing="0"/>
        <w:textAlignment w:val="baseline"/>
        <w:rPr>
          <w:rFonts w:ascii="Arial" w:hAnsi="Arial" w:cs="Arial"/>
          <w:sz w:val="22"/>
          <w:szCs w:val="22"/>
        </w:rPr>
      </w:pPr>
      <w:r w:rsidRPr="00D97691">
        <w:rPr>
          <w:rFonts w:ascii="Arial" w:hAnsi="Arial" w:cs="Arial"/>
          <w:sz w:val="22"/>
          <w:szCs w:val="22"/>
        </w:rPr>
        <w:lastRenderedPageBreak/>
        <w:t>Reducing the effort required to collate and provide data within councils</w:t>
      </w:r>
    </w:p>
    <w:p w14:paraId="448A6549" w14:textId="77E4DEAD" w:rsidR="00AB04CC" w:rsidRPr="00D97691" w:rsidRDefault="00AB04CC" w:rsidP="00D97691">
      <w:pPr>
        <w:pStyle w:val="paragraph"/>
        <w:numPr>
          <w:ilvl w:val="0"/>
          <w:numId w:val="19"/>
        </w:numPr>
        <w:shd w:val="clear" w:color="auto" w:fill="E7E6E6" w:themeFill="background2"/>
        <w:spacing w:before="0" w:beforeAutospacing="0" w:after="0" w:afterAutospacing="0"/>
        <w:textAlignment w:val="baseline"/>
        <w:rPr>
          <w:rFonts w:ascii="Arial" w:hAnsi="Arial" w:cs="Arial"/>
          <w:sz w:val="20"/>
          <w:szCs w:val="20"/>
        </w:rPr>
      </w:pPr>
      <w:r w:rsidRPr="00D97691">
        <w:rPr>
          <w:rFonts w:ascii="Arial" w:hAnsi="Arial" w:cs="Arial"/>
          <w:sz w:val="22"/>
          <w:szCs w:val="22"/>
        </w:rPr>
        <w:t xml:space="preserve">Improving the coordination of data collection across </w:t>
      </w:r>
      <w:r w:rsidR="00067A22" w:rsidRPr="00D97691">
        <w:rPr>
          <w:rFonts w:ascii="Arial" w:hAnsi="Arial" w:cs="Arial"/>
          <w:sz w:val="22"/>
          <w:szCs w:val="22"/>
        </w:rPr>
        <w:t>L</w:t>
      </w:r>
      <w:r w:rsidRPr="00D97691">
        <w:rPr>
          <w:rFonts w:ascii="Arial" w:hAnsi="Arial" w:cs="Arial"/>
          <w:sz w:val="22"/>
          <w:szCs w:val="22"/>
        </w:rPr>
        <w:t xml:space="preserve">ocal </w:t>
      </w:r>
      <w:r w:rsidR="00067A22" w:rsidRPr="00D97691">
        <w:rPr>
          <w:rFonts w:ascii="Arial" w:hAnsi="Arial" w:cs="Arial"/>
          <w:sz w:val="22"/>
          <w:szCs w:val="22"/>
        </w:rPr>
        <w:t>G</w:t>
      </w:r>
      <w:r w:rsidRPr="00D97691">
        <w:rPr>
          <w:rFonts w:ascii="Arial" w:hAnsi="Arial" w:cs="Arial"/>
          <w:sz w:val="22"/>
          <w:szCs w:val="22"/>
        </w:rPr>
        <w:t>overnment to reduce the impact on service delivery teams</w:t>
      </w:r>
    </w:p>
    <w:p w14:paraId="0C5C8A7F" w14:textId="789C07E5" w:rsidR="00AB04CC" w:rsidRPr="00D97691" w:rsidRDefault="00AB04CC" w:rsidP="00D97691">
      <w:pPr>
        <w:pStyle w:val="paragraph"/>
        <w:numPr>
          <w:ilvl w:val="0"/>
          <w:numId w:val="19"/>
        </w:numPr>
        <w:shd w:val="clear" w:color="auto" w:fill="E7E6E6" w:themeFill="background2"/>
        <w:spacing w:before="0" w:beforeAutospacing="0" w:after="0" w:afterAutospacing="0"/>
        <w:textAlignment w:val="baseline"/>
        <w:rPr>
          <w:rFonts w:ascii="Arial" w:hAnsi="Arial" w:cs="Arial"/>
          <w:sz w:val="18"/>
          <w:szCs w:val="18"/>
        </w:rPr>
      </w:pPr>
      <w:r w:rsidRPr="00D97691">
        <w:rPr>
          <w:rFonts w:ascii="Arial" w:hAnsi="Arial" w:cs="Arial"/>
          <w:sz w:val="22"/>
          <w:szCs w:val="22"/>
        </w:rPr>
        <w:t xml:space="preserve">Improving the timeliness and quality of data collected to increase the value of the data for </w:t>
      </w:r>
      <w:r w:rsidR="00067A22" w:rsidRPr="00D97691">
        <w:rPr>
          <w:rFonts w:ascii="Arial" w:hAnsi="Arial" w:cs="Arial"/>
          <w:sz w:val="22"/>
          <w:szCs w:val="22"/>
        </w:rPr>
        <w:t>L</w:t>
      </w:r>
      <w:r w:rsidRPr="00D97691">
        <w:rPr>
          <w:rFonts w:ascii="Arial" w:hAnsi="Arial" w:cs="Arial"/>
          <w:sz w:val="22"/>
          <w:szCs w:val="22"/>
        </w:rPr>
        <w:t xml:space="preserve">ocal </w:t>
      </w:r>
      <w:r w:rsidR="00067A22" w:rsidRPr="00D97691">
        <w:rPr>
          <w:rFonts w:ascii="Arial" w:hAnsi="Arial" w:cs="Arial"/>
          <w:sz w:val="22"/>
          <w:szCs w:val="22"/>
        </w:rPr>
        <w:t>G</w:t>
      </w:r>
      <w:r w:rsidRPr="00D97691">
        <w:rPr>
          <w:rFonts w:ascii="Arial" w:hAnsi="Arial" w:cs="Arial"/>
          <w:sz w:val="22"/>
          <w:szCs w:val="22"/>
        </w:rPr>
        <w:t xml:space="preserve">overnment, and improve trust in </w:t>
      </w:r>
      <w:r w:rsidR="00955E32" w:rsidRPr="00D97691">
        <w:rPr>
          <w:rFonts w:ascii="Arial" w:hAnsi="Arial" w:cs="Arial"/>
          <w:sz w:val="22"/>
          <w:szCs w:val="22"/>
        </w:rPr>
        <w:t>Lo</w:t>
      </w:r>
      <w:r w:rsidRPr="00D97691">
        <w:rPr>
          <w:rFonts w:ascii="Arial" w:hAnsi="Arial" w:cs="Arial"/>
          <w:sz w:val="22"/>
          <w:szCs w:val="22"/>
        </w:rPr>
        <w:t xml:space="preserve">cal </w:t>
      </w:r>
      <w:r w:rsidR="00067A22" w:rsidRPr="00D97691">
        <w:rPr>
          <w:rFonts w:ascii="Arial" w:hAnsi="Arial" w:cs="Arial"/>
          <w:sz w:val="22"/>
          <w:szCs w:val="22"/>
        </w:rPr>
        <w:t>G</w:t>
      </w:r>
      <w:r w:rsidRPr="00D97691">
        <w:rPr>
          <w:rFonts w:ascii="Arial" w:hAnsi="Arial" w:cs="Arial"/>
          <w:sz w:val="22"/>
          <w:szCs w:val="22"/>
        </w:rPr>
        <w:t>overnment data and decision-making</w:t>
      </w:r>
    </w:p>
    <w:p w14:paraId="5539EFF8" w14:textId="2A9530E3" w:rsidR="00AB04CC" w:rsidRPr="00D97691" w:rsidRDefault="00AB04CC" w:rsidP="00D97691">
      <w:pPr>
        <w:pStyle w:val="paragraph"/>
        <w:numPr>
          <w:ilvl w:val="0"/>
          <w:numId w:val="19"/>
        </w:numPr>
        <w:shd w:val="clear" w:color="auto" w:fill="E7E6E6" w:themeFill="background2"/>
        <w:spacing w:before="0" w:beforeAutospacing="0" w:after="0" w:afterAutospacing="0"/>
        <w:textAlignment w:val="baseline"/>
        <w:rPr>
          <w:rFonts w:ascii="Arial" w:hAnsi="Arial" w:cs="Arial"/>
          <w:sz w:val="18"/>
          <w:szCs w:val="18"/>
        </w:rPr>
      </w:pPr>
      <w:r w:rsidRPr="00D97691">
        <w:rPr>
          <w:rFonts w:ascii="Arial" w:hAnsi="Arial" w:cs="Arial"/>
          <w:sz w:val="22"/>
          <w:szCs w:val="22"/>
        </w:rPr>
        <w:t xml:space="preserve">Providing richer insight from the data collected for </w:t>
      </w:r>
      <w:r w:rsidR="00067A22" w:rsidRPr="00D97691">
        <w:rPr>
          <w:rFonts w:ascii="Arial" w:hAnsi="Arial" w:cs="Arial"/>
          <w:sz w:val="22"/>
          <w:szCs w:val="22"/>
        </w:rPr>
        <w:t>L</w:t>
      </w:r>
      <w:r w:rsidRPr="00D97691">
        <w:rPr>
          <w:rFonts w:ascii="Arial" w:hAnsi="Arial" w:cs="Arial"/>
          <w:sz w:val="22"/>
          <w:szCs w:val="22"/>
        </w:rPr>
        <w:t xml:space="preserve">ocal </w:t>
      </w:r>
      <w:r w:rsidR="00067A22" w:rsidRPr="00D97691">
        <w:rPr>
          <w:rFonts w:ascii="Arial" w:hAnsi="Arial" w:cs="Arial"/>
          <w:sz w:val="22"/>
          <w:szCs w:val="22"/>
        </w:rPr>
        <w:t>G</w:t>
      </w:r>
      <w:r w:rsidRPr="00D97691">
        <w:rPr>
          <w:rFonts w:ascii="Arial" w:hAnsi="Arial" w:cs="Arial"/>
          <w:sz w:val="22"/>
          <w:szCs w:val="22"/>
        </w:rPr>
        <w:t>overnment and individual councils</w:t>
      </w:r>
    </w:p>
    <w:p w14:paraId="2AB7E206" w14:textId="7B0CE2EB" w:rsidR="00AB04CC" w:rsidRPr="00D97691" w:rsidRDefault="00AB04CC" w:rsidP="00EC70A7">
      <w:pPr>
        <w:pStyle w:val="paragraph"/>
        <w:numPr>
          <w:ilvl w:val="0"/>
          <w:numId w:val="19"/>
        </w:numPr>
        <w:shd w:val="clear" w:color="auto" w:fill="E7E6E6" w:themeFill="background2"/>
        <w:spacing w:before="0" w:beforeAutospacing="0" w:after="120" w:afterAutospacing="0"/>
        <w:ind w:left="357" w:hanging="357"/>
        <w:textAlignment w:val="baseline"/>
        <w:rPr>
          <w:rFonts w:ascii="Arial" w:hAnsi="Arial" w:cs="Arial"/>
          <w:sz w:val="18"/>
          <w:szCs w:val="18"/>
        </w:rPr>
      </w:pPr>
      <w:r w:rsidRPr="00D97691">
        <w:rPr>
          <w:rFonts w:ascii="Arial" w:hAnsi="Arial" w:cs="Arial"/>
          <w:sz w:val="22"/>
          <w:szCs w:val="22"/>
        </w:rPr>
        <w:t>Delivering efficiency savings through greater automation and use of shared systems</w:t>
      </w:r>
    </w:p>
    <w:p w14:paraId="70C3E3B7" w14:textId="387B8090" w:rsidR="001E5198" w:rsidRPr="00D97691" w:rsidRDefault="00092CEB" w:rsidP="00EC70A7">
      <w:pPr>
        <w:pStyle w:val="paragraph"/>
        <w:shd w:val="clear" w:color="auto" w:fill="E7E6E6" w:themeFill="background2"/>
        <w:spacing w:before="0" w:beforeAutospacing="0" w:after="120" w:afterAutospacing="0"/>
        <w:textAlignment w:val="baseline"/>
        <w:rPr>
          <w:rStyle w:val="eop"/>
          <w:rFonts w:ascii="Arial" w:hAnsi="Arial" w:cs="Arial"/>
          <w:sz w:val="22"/>
          <w:szCs w:val="22"/>
        </w:rPr>
      </w:pPr>
      <w:r w:rsidRPr="00D97691">
        <w:rPr>
          <w:rFonts w:ascii="Arial" w:hAnsi="Arial" w:cs="Arial"/>
          <w:sz w:val="22"/>
          <w:szCs w:val="22"/>
        </w:rPr>
        <w:t xml:space="preserve">Given the scale and ambition behind this programme, a phased delivery </w:t>
      </w:r>
      <w:r w:rsidR="00D56230" w:rsidRPr="00D97691">
        <w:rPr>
          <w:rFonts w:ascii="Arial" w:hAnsi="Arial" w:cs="Arial"/>
          <w:sz w:val="22"/>
          <w:szCs w:val="22"/>
        </w:rPr>
        <w:t>of the Data Platform is</w:t>
      </w:r>
      <w:r w:rsidRPr="00D97691">
        <w:rPr>
          <w:rFonts w:ascii="Arial" w:hAnsi="Arial" w:cs="Arial"/>
          <w:sz w:val="22"/>
          <w:szCs w:val="22"/>
        </w:rPr>
        <w:t xml:space="preserve"> proposed</w:t>
      </w:r>
      <w:r w:rsidR="00D56230" w:rsidRPr="00D97691">
        <w:rPr>
          <w:rFonts w:ascii="Arial" w:hAnsi="Arial" w:cs="Arial"/>
          <w:sz w:val="22"/>
          <w:szCs w:val="22"/>
        </w:rPr>
        <w:t xml:space="preserve">. </w:t>
      </w:r>
      <w:r w:rsidR="001E5198" w:rsidRPr="00D97691">
        <w:rPr>
          <w:rStyle w:val="eop"/>
          <w:rFonts w:ascii="Arial" w:hAnsi="Arial" w:cs="Arial"/>
          <w:sz w:val="22"/>
          <w:szCs w:val="22"/>
        </w:rPr>
        <w:t>Each phase of the roadmap would be designed to be standalone and would enable tangible benefits to be delivered on an incremental basis. The expected benefits for each phase are set out in pages 16-21 of the strategic case</w:t>
      </w:r>
      <w:r w:rsidR="00EC70A7">
        <w:rPr>
          <w:rStyle w:val="eop"/>
          <w:rFonts w:ascii="Arial" w:hAnsi="Arial" w:cs="Arial"/>
          <w:sz w:val="22"/>
          <w:szCs w:val="22"/>
        </w:rPr>
        <w:t>.</w:t>
      </w:r>
    </w:p>
    <w:p w14:paraId="1D613466" w14:textId="0D46D0C6" w:rsidR="00092CEB" w:rsidRPr="00D97691" w:rsidRDefault="00D56230" w:rsidP="00D97691">
      <w:pPr>
        <w:pStyle w:val="paragraph"/>
        <w:shd w:val="clear" w:color="auto" w:fill="E7E6E6" w:themeFill="background2"/>
        <w:spacing w:before="0" w:beforeAutospacing="0" w:after="0" w:afterAutospacing="0"/>
        <w:textAlignment w:val="baseline"/>
        <w:rPr>
          <w:rFonts w:ascii="Arial" w:hAnsi="Arial" w:cs="Arial"/>
          <w:sz w:val="22"/>
          <w:szCs w:val="22"/>
        </w:rPr>
      </w:pPr>
      <w:r w:rsidRPr="00D97691">
        <w:rPr>
          <w:rFonts w:ascii="Arial" w:hAnsi="Arial" w:cs="Arial"/>
          <w:sz w:val="22"/>
          <w:szCs w:val="22"/>
        </w:rPr>
        <w:t>A</w:t>
      </w:r>
      <w:r w:rsidR="00092CEB" w:rsidRPr="00D97691">
        <w:rPr>
          <w:rFonts w:ascii="Arial" w:hAnsi="Arial" w:cs="Arial"/>
          <w:sz w:val="22"/>
          <w:szCs w:val="22"/>
        </w:rPr>
        <w:t xml:space="preserve"> route map setting out indicative timings and costs for each of these phases is included.</w:t>
      </w:r>
    </w:p>
    <w:p w14:paraId="01C75216" w14:textId="009AF60F" w:rsidR="00092CEB" w:rsidRPr="00D97691" w:rsidRDefault="00092CEB" w:rsidP="00D97691">
      <w:pPr>
        <w:pStyle w:val="paragraph"/>
        <w:shd w:val="clear" w:color="auto" w:fill="E7E6E6" w:themeFill="background2"/>
        <w:spacing w:before="0" w:beforeAutospacing="0" w:after="0" w:afterAutospacing="0"/>
        <w:textAlignment w:val="baseline"/>
        <w:rPr>
          <w:rStyle w:val="eop"/>
          <w:rFonts w:ascii="Arial" w:hAnsi="Arial" w:cs="Arial"/>
          <w:sz w:val="22"/>
          <w:szCs w:val="22"/>
        </w:rPr>
      </w:pPr>
      <w:r w:rsidRPr="00D97691">
        <w:rPr>
          <w:rStyle w:val="eop"/>
          <w:rFonts w:ascii="Arial" w:hAnsi="Arial" w:cs="Arial"/>
          <w:sz w:val="22"/>
          <w:szCs w:val="22"/>
        </w:rPr>
        <w:t xml:space="preserve">Phase 1 – </w:t>
      </w:r>
      <w:r w:rsidRPr="00D97691">
        <w:rPr>
          <w:rStyle w:val="eop"/>
          <w:rFonts w:ascii="Arial" w:hAnsi="Arial" w:cs="Arial"/>
          <w:sz w:val="22"/>
          <w:szCs w:val="22"/>
          <w:u w:val="single"/>
        </w:rPr>
        <w:t>Improved Governance</w:t>
      </w:r>
      <w:r w:rsidRPr="00D97691">
        <w:rPr>
          <w:rStyle w:val="eop"/>
          <w:rFonts w:ascii="Arial" w:hAnsi="Arial" w:cs="Arial"/>
          <w:sz w:val="22"/>
          <w:szCs w:val="22"/>
        </w:rPr>
        <w:t>. This aims to deliver improved control of the lifecycle of LG returns</w:t>
      </w:r>
    </w:p>
    <w:p w14:paraId="18A9D273" w14:textId="6BB5C5AB" w:rsidR="0017622D" w:rsidRPr="00D97691" w:rsidRDefault="00092CEB" w:rsidP="00D97691">
      <w:pPr>
        <w:pStyle w:val="paragraph"/>
        <w:shd w:val="clear" w:color="auto" w:fill="E7E6E6" w:themeFill="background2"/>
        <w:spacing w:before="0" w:beforeAutospacing="0" w:after="0" w:afterAutospacing="0"/>
        <w:textAlignment w:val="baseline"/>
        <w:rPr>
          <w:rStyle w:val="eop"/>
          <w:rFonts w:ascii="Arial" w:hAnsi="Arial" w:cs="Arial"/>
          <w:sz w:val="22"/>
          <w:szCs w:val="22"/>
        </w:rPr>
      </w:pPr>
      <w:r w:rsidRPr="00D97691">
        <w:rPr>
          <w:rStyle w:val="eop"/>
          <w:rFonts w:ascii="Arial" w:hAnsi="Arial" w:cs="Arial"/>
          <w:sz w:val="22"/>
          <w:szCs w:val="22"/>
        </w:rPr>
        <w:t xml:space="preserve">Phase 2 – </w:t>
      </w:r>
      <w:r w:rsidRPr="00D97691">
        <w:rPr>
          <w:rStyle w:val="eop"/>
          <w:rFonts w:ascii="Arial" w:hAnsi="Arial" w:cs="Arial"/>
          <w:sz w:val="22"/>
          <w:szCs w:val="22"/>
          <w:u w:val="single"/>
        </w:rPr>
        <w:t>Improved Co-ordination</w:t>
      </w:r>
      <w:r w:rsidRPr="00D97691">
        <w:rPr>
          <w:rStyle w:val="eop"/>
          <w:rFonts w:ascii="Arial" w:hAnsi="Arial" w:cs="Arial"/>
          <w:sz w:val="22"/>
          <w:szCs w:val="22"/>
        </w:rPr>
        <w:t>.  This aims to reduce the effort for manual data collection and improve the re-use of data collected</w:t>
      </w:r>
    </w:p>
    <w:p w14:paraId="361B7A1F" w14:textId="69D674FA" w:rsidR="00587F05" w:rsidRPr="00D97691" w:rsidRDefault="0017622D" w:rsidP="00EC70A7">
      <w:pPr>
        <w:pStyle w:val="paragraph"/>
        <w:shd w:val="clear" w:color="auto" w:fill="E7E6E6" w:themeFill="background2"/>
        <w:spacing w:before="0" w:beforeAutospacing="0" w:after="120" w:afterAutospacing="0"/>
        <w:textAlignment w:val="baseline"/>
        <w:rPr>
          <w:rStyle w:val="eop"/>
          <w:rFonts w:ascii="Arial" w:hAnsi="Arial" w:cs="Arial"/>
          <w:sz w:val="22"/>
          <w:szCs w:val="22"/>
        </w:rPr>
      </w:pPr>
      <w:r w:rsidRPr="00D97691">
        <w:rPr>
          <w:rStyle w:val="eop"/>
          <w:rFonts w:ascii="Arial" w:hAnsi="Arial" w:cs="Arial"/>
          <w:sz w:val="22"/>
          <w:szCs w:val="22"/>
        </w:rPr>
        <w:t xml:space="preserve">Phase 3 – </w:t>
      </w:r>
      <w:r w:rsidRPr="00D97691">
        <w:rPr>
          <w:rStyle w:val="eop"/>
          <w:rFonts w:ascii="Arial" w:hAnsi="Arial" w:cs="Arial"/>
          <w:sz w:val="22"/>
          <w:szCs w:val="22"/>
          <w:u w:val="single"/>
        </w:rPr>
        <w:t>Increased Timeliness, Scale and Sophistication</w:t>
      </w:r>
      <w:r w:rsidRPr="00D97691">
        <w:rPr>
          <w:rStyle w:val="eop"/>
          <w:rFonts w:ascii="Arial" w:hAnsi="Arial" w:cs="Arial"/>
          <w:sz w:val="22"/>
          <w:szCs w:val="22"/>
        </w:rPr>
        <w:t>.  This aims to scale up automation and integration and introduce enhanced data analytics and data visualisations. In practice, this is likely to represent a larger investment, and itself would likely be broken into separate phases once we learn from the experience of phases 1 and 2.</w:t>
      </w:r>
    </w:p>
    <w:p w14:paraId="796E87B0" w14:textId="3C6F9C87" w:rsidR="00587F05" w:rsidRPr="00D97691" w:rsidRDefault="00587F05" w:rsidP="00EC70A7">
      <w:pPr>
        <w:pStyle w:val="paragraph"/>
        <w:shd w:val="clear" w:color="auto" w:fill="E7E6E6" w:themeFill="background2"/>
        <w:spacing w:before="0" w:beforeAutospacing="0" w:after="40" w:afterAutospacing="0"/>
        <w:textAlignment w:val="baseline"/>
        <w:rPr>
          <w:rStyle w:val="eop"/>
          <w:rFonts w:ascii="Arial" w:hAnsi="Arial" w:cs="Arial"/>
          <w:sz w:val="22"/>
          <w:szCs w:val="22"/>
        </w:rPr>
      </w:pPr>
      <w:r w:rsidRPr="00D97691">
        <w:rPr>
          <w:rStyle w:val="eop"/>
          <w:rFonts w:ascii="Arial" w:hAnsi="Arial" w:cs="Arial"/>
          <w:sz w:val="22"/>
          <w:szCs w:val="22"/>
        </w:rPr>
        <w:t xml:space="preserve">The timings and costs included in the </w:t>
      </w:r>
      <w:r w:rsidR="001F2FA7" w:rsidRPr="00D97691">
        <w:rPr>
          <w:rStyle w:val="eop"/>
          <w:rFonts w:ascii="Arial" w:hAnsi="Arial" w:cs="Arial"/>
          <w:sz w:val="22"/>
          <w:szCs w:val="22"/>
        </w:rPr>
        <w:t>route map</w:t>
      </w:r>
      <w:r w:rsidRPr="00D97691">
        <w:rPr>
          <w:rStyle w:val="eop"/>
          <w:rFonts w:ascii="Arial" w:hAnsi="Arial" w:cs="Arial"/>
          <w:sz w:val="22"/>
          <w:szCs w:val="22"/>
        </w:rPr>
        <w:t xml:space="preserve"> are indicative </w:t>
      </w:r>
      <w:r w:rsidR="008E5A90" w:rsidRPr="00D97691">
        <w:rPr>
          <w:rStyle w:val="eop"/>
          <w:rFonts w:ascii="Arial" w:hAnsi="Arial" w:cs="Arial"/>
          <w:sz w:val="22"/>
          <w:szCs w:val="22"/>
        </w:rPr>
        <w:t xml:space="preserve">at this stage due to the uncertainty and complexity of council back-office systems. </w:t>
      </w:r>
      <w:r w:rsidRPr="00D97691">
        <w:rPr>
          <w:rStyle w:val="eop"/>
          <w:rFonts w:ascii="Arial" w:hAnsi="Arial" w:cs="Arial"/>
          <w:sz w:val="22"/>
          <w:szCs w:val="22"/>
        </w:rPr>
        <w:t xml:space="preserve">The basis for these assumptions </w:t>
      </w:r>
      <w:r w:rsidR="00955E32" w:rsidRPr="00D97691">
        <w:rPr>
          <w:rStyle w:val="eop"/>
          <w:rFonts w:ascii="Arial" w:hAnsi="Arial" w:cs="Arial"/>
          <w:sz w:val="22"/>
          <w:szCs w:val="22"/>
        </w:rPr>
        <w:t>is</w:t>
      </w:r>
      <w:r w:rsidRPr="00D97691">
        <w:rPr>
          <w:rStyle w:val="eop"/>
          <w:rFonts w:ascii="Arial" w:hAnsi="Arial" w:cs="Arial"/>
          <w:sz w:val="22"/>
          <w:szCs w:val="22"/>
        </w:rPr>
        <w:t xml:space="preserve"> as follows:</w:t>
      </w:r>
    </w:p>
    <w:p w14:paraId="560E8D77" w14:textId="4E52F19C" w:rsidR="00587F05" w:rsidRPr="00D97691" w:rsidRDefault="00587F05" w:rsidP="00EC70A7">
      <w:pPr>
        <w:pStyle w:val="paragraph"/>
        <w:numPr>
          <w:ilvl w:val="0"/>
          <w:numId w:val="44"/>
        </w:numPr>
        <w:shd w:val="clear" w:color="auto" w:fill="E7E6E6" w:themeFill="background2"/>
        <w:spacing w:before="0" w:beforeAutospacing="0" w:after="40" w:afterAutospacing="0"/>
        <w:textAlignment w:val="baseline"/>
        <w:rPr>
          <w:rStyle w:val="eop"/>
          <w:rFonts w:ascii="Arial" w:hAnsi="Arial" w:cs="Arial"/>
          <w:sz w:val="22"/>
          <w:szCs w:val="22"/>
        </w:rPr>
      </w:pPr>
      <w:r w:rsidRPr="00D97691">
        <w:rPr>
          <w:rStyle w:val="eop"/>
          <w:rFonts w:ascii="Arial" w:hAnsi="Arial" w:cs="Arial"/>
          <w:sz w:val="22"/>
          <w:szCs w:val="22"/>
        </w:rPr>
        <w:t>Phase one will be a tightly scoped piece of work and can be costed with confidence based on other similar projects.  It may have to be run several times as our understanding of the data landscape increases.  Phase one will inform all subsequent phases</w:t>
      </w:r>
      <w:r w:rsidR="008E5A90" w:rsidRPr="00521E03">
        <w:rPr>
          <w:rStyle w:val="eop"/>
          <w:rFonts w:ascii="Arial" w:hAnsi="Arial" w:cs="Arial"/>
          <w:sz w:val="22"/>
          <w:szCs w:val="22"/>
        </w:rPr>
        <w:t>. It is estimated from previous experience that this phase will cost in the region of £60k.</w:t>
      </w:r>
      <w:r w:rsidR="001E5198" w:rsidRPr="00521E03">
        <w:rPr>
          <w:rFonts w:ascii="Arial" w:hAnsi="Arial" w:cs="Arial"/>
          <w:sz w:val="22"/>
          <w:szCs w:val="22"/>
        </w:rPr>
        <w:t xml:space="preserve"> </w:t>
      </w:r>
      <w:r w:rsidR="001E5198" w:rsidRPr="00521E03">
        <w:rPr>
          <w:rStyle w:val="eop"/>
          <w:rFonts w:ascii="Arial" w:hAnsi="Arial" w:cs="Arial"/>
          <w:sz w:val="22"/>
          <w:szCs w:val="22"/>
        </w:rPr>
        <w:t xml:space="preserve">Subject to approval from the Improvement Service Board, the Improvement Service has </w:t>
      </w:r>
      <w:r w:rsidR="00521E03">
        <w:rPr>
          <w:rStyle w:val="eop"/>
          <w:rFonts w:ascii="Arial" w:hAnsi="Arial" w:cs="Arial"/>
          <w:sz w:val="22"/>
          <w:szCs w:val="22"/>
        </w:rPr>
        <w:t>agreed</w:t>
      </w:r>
      <w:r w:rsidR="001E5198" w:rsidRPr="00521E03">
        <w:rPr>
          <w:rStyle w:val="eop"/>
          <w:rFonts w:ascii="Arial" w:hAnsi="Arial" w:cs="Arial"/>
          <w:sz w:val="22"/>
          <w:szCs w:val="22"/>
        </w:rPr>
        <w:t xml:space="preserve"> to fund the resourcing for </w:t>
      </w:r>
      <w:r w:rsidR="00777363" w:rsidRPr="00521E03">
        <w:rPr>
          <w:rStyle w:val="eop"/>
          <w:rFonts w:ascii="Arial" w:hAnsi="Arial" w:cs="Arial"/>
          <w:sz w:val="22"/>
          <w:szCs w:val="22"/>
        </w:rPr>
        <w:t>p</w:t>
      </w:r>
      <w:r w:rsidR="001E5198" w:rsidRPr="00521E03">
        <w:rPr>
          <w:rStyle w:val="eop"/>
          <w:rFonts w:ascii="Arial" w:hAnsi="Arial" w:cs="Arial"/>
          <w:sz w:val="22"/>
          <w:szCs w:val="22"/>
        </w:rPr>
        <w:t>hase one.</w:t>
      </w:r>
    </w:p>
    <w:p w14:paraId="776FE401" w14:textId="6868578B" w:rsidR="004E13E8" w:rsidRPr="00D97691" w:rsidRDefault="00587F05" w:rsidP="00EC70A7">
      <w:pPr>
        <w:pStyle w:val="paragraph"/>
        <w:numPr>
          <w:ilvl w:val="0"/>
          <w:numId w:val="44"/>
        </w:numPr>
        <w:shd w:val="clear" w:color="auto" w:fill="E7E6E6" w:themeFill="background2"/>
        <w:spacing w:before="0" w:beforeAutospacing="0" w:after="40" w:afterAutospacing="0"/>
        <w:textAlignment w:val="baseline"/>
        <w:rPr>
          <w:rStyle w:val="eop"/>
          <w:rFonts w:ascii="Arial" w:hAnsi="Arial" w:cs="Arial"/>
          <w:sz w:val="22"/>
          <w:szCs w:val="22"/>
        </w:rPr>
      </w:pPr>
      <w:r w:rsidRPr="00D97691">
        <w:rPr>
          <w:rStyle w:val="eop"/>
          <w:rFonts w:ascii="Arial" w:hAnsi="Arial" w:cs="Arial"/>
          <w:sz w:val="22"/>
          <w:szCs w:val="22"/>
        </w:rPr>
        <w:t>Phase two will only proceed with sufficient information has been collected from phase one to ensure clear scope. Phase two should be costed with confidence based on similar projects.  Phase two may be repeated if phase one is repeated</w:t>
      </w:r>
    </w:p>
    <w:p w14:paraId="61C99244" w14:textId="7B241F1A" w:rsidR="004E13E8" w:rsidRPr="00EC70A7" w:rsidRDefault="00587F05" w:rsidP="00EC70A7">
      <w:pPr>
        <w:pStyle w:val="paragraph"/>
        <w:numPr>
          <w:ilvl w:val="0"/>
          <w:numId w:val="44"/>
        </w:numPr>
        <w:shd w:val="clear" w:color="auto" w:fill="E7E6E6" w:themeFill="background2"/>
        <w:spacing w:before="0" w:beforeAutospacing="0" w:after="120" w:afterAutospacing="0"/>
        <w:ind w:left="357" w:hanging="357"/>
        <w:textAlignment w:val="baseline"/>
        <w:rPr>
          <w:rFonts w:ascii="Arial" w:hAnsi="Arial" w:cs="Arial"/>
          <w:sz w:val="22"/>
          <w:szCs w:val="22"/>
        </w:rPr>
      </w:pPr>
      <w:r w:rsidRPr="00D97691">
        <w:rPr>
          <w:rStyle w:val="eop"/>
          <w:rFonts w:ascii="Arial" w:hAnsi="Arial" w:cs="Arial"/>
          <w:sz w:val="22"/>
          <w:szCs w:val="22"/>
        </w:rPr>
        <w:t>Phase three cannot be fully scoped until phase one and two have been completed to a level that will provide enough input to the requirements capture.  The costings for phase three are estimated on previous experience as we are not yet sure of the solution requirements.</w:t>
      </w:r>
      <w:r w:rsidR="001E5198" w:rsidRPr="00D97691">
        <w:rPr>
          <w:rStyle w:val="eop"/>
          <w:rFonts w:ascii="Arial" w:hAnsi="Arial" w:cs="Arial"/>
          <w:sz w:val="22"/>
          <w:szCs w:val="22"/>
        </w:rPr>
        <w:t xml:space="preserve"> </w:t>
      </w:r>
      <w:r w:rsidR="00777363" w:rsidRPr="00D97691">
        <w:rPr>
          <w:rStyle w:val="eop"/>
          <w:rFonts w:ascii="Arial" w:hAnsi="Arial" w:cs="Arial"/>
          <w:sz w:val="22"/>
          <w:szCs w:val="22"/>
        </w:rPr>
        <w:t>A</w:t>
      </w:r>
      <w:r w:rsidR="001E5198" w:rsidRPr="00D97691">
        <w:rPr>
          <w:rStyle w:val="eop"/>
          <w:rFonts w:ascii="Arial" w:hAnsi="Arial" w:cs="Arial"/>
          <w:sz w:val="22"/>
          <w:szCs w:val="22"/>
        </w:rPr>
        <w:t xml:space="preserve"> case study of the costs and benefits for implementing </w:t>
      </w:r>
      <w:r w:rsidR="00777363" w:rsidRPr="00D97691">
        <w:rPr>
          <w:rStyle w:val="eop"/>
          <w:rFonts w:ascii="Arial" w:hAnsi="Arial" w:cs="Arial"/>
          <w:sz w:val="22"/>
          <w:szCs w:val="22"/>
        </w:rPr>
        <w:t>similar solutions has been provided by the Improvement Service, entitled “</w:t>
      </w:r>
      <w:r w:rsidR="00777363" w:rsidRPr="00D97691">
        <w:rPr>
          <w:rStyle w:val="eop"/>
          <w:rFonts w:ascii="Arial" w:hAnsi="Arial" w:cs="Arial"/>
          <w:b/>
          <w:bCs/>
          <w:sz w:val="22"/>
          <w:szCs w:val="22"/>
        </w:rPr>
        <w:t>Cloud Connector Framework Study”</w:t>
      </w:r>
      <w:r w:rsidR="0017622D" w:rsidRPr="00D97691">
        <w:rPr>
          <w:rStyle w:val="eop"/>
          <w:rFonts w:ascii="Arial" w:hAnsi="Arial" w:cs="Arial"/>
          <w:sz w:val="22"/>
          <w:szCs w:val="22"/>
        </w:rPr>
        <w:t xml:space="preserve">. </w:t>
      </w:r>
      <w:r w:rsidR="00777363" w:rsidRPr="00D97691">
        <w:rPr>
          <w:rStyle w:val="eop"/>
          <w:rFonts w:ascii="Arial" w:hAnsi="Arial" w:cs="Arial"/>
          <w:sz w:val="22"/>
          <w:szCs w:val="22"/>
        </w:rPr>
        <w:t>This relates</w:t>
      </w:r>
      <w:r w:rsidR="001E5198" w:rsidRPr="00D97691">
        <w:rPr>
          <w:rStyle w:val="eop"/>
          <w:rFonts w:ascii="Arial" w:hAnsi="Arial" w:cs="Arial"/>
          <w:sz w:val="22"/>
          <w:szCs w:val="22"/>
        </w:rPr>
        <w:t xml:space="preserve"> to </w:t>
      </w:r>
      <w:r w:rsidR="00777363" w:rsidRPr="00D97691">
        <w:rPr>
          <w:rStyle w:val="eop"/>
          <w:rFonts w:ascii="Arial" w:hAnsi="Arial" w:cs="Arial"/>
          <w:sz w:val="22"/>
          <w:szCs w:val="22"/>
        </w:rPr>
        <w:t xml:space="preserve">the </w:t>
      </w:r>
      <w:r w:rsidR="003F312C" w:rsidRPr="00D97691">
        <w:rPr>
          <w:rStyle w:val="eop"/>
          <w:rFonts w:ascii="Arial" w:hAnsi="Arial" w:cs="Arial"/>
          <w:sz w:val="22"/>
          <w:szCs w:val="22"/>
        </w:rPr>
        <w:t>One Scotland Gazetteer</w:t>
      </w:r>
      <w:r w:rsidR="00777363" w:rsidRPr="00D97691">
        <w:rPr>
          <w:rStyle w:val="eop"/>
          <w:rFonts w:ascii="Arial" w:hAnsi="Arial" w:cs="Arial"/>
          <w:sz w:val="22"/>
          <w:szCs w:val="22"/>
        </w:rPr>
        <w:t xml:space="preserve"> and</w:t>
      </w:r>
      <w:r w:rsidR="003F312C" w:rsidRPr="00D97691">
        <w:rPr>
          <w:rStyle w:val="eop"/>
          <w:rFonts w:ascii="Arial" w:hAnsi="Arial" w:cs="Arial"/>
          <w:sz w:val="22"/>
          <w:szCs w:val="22"/>
        </w:rPr>
        <w:t xml:space="preserve"> </w:t>
      </w:r>
      <w:r w:rsidR="001E5198" w:rsidRPr="00D97691">
        <w:rPr>
          <w:rStyle w:val="eop"/>
          <w:rFonts w:ascii="Arial" w:hAnsi="Arial" w:cs="Arial"/>
          <w:sz w:val="22"/>
          <w:szCs w:val="22"/>
        </w:rPr>
        <w:t xml:space="preserve">Planning and Building </w:t>
      </w:r>
      <w:r w:rsidR="00777363" w:rsidRPr="00D97691">
        <w:rPr>
          <w:rStyle w:val="eop"/>
          <w:rFonts w:ascii="Arial" w:hAnsi="Arial" w:cs="Arial"/>
          <w:sz w:val="22"/>
          <w:szCs w:val="22"/>
        </w:rPr>
        <w:t>Standards data.</w:t>
      </w:r>
    </w:p>
    <w:p w14:paraId="4928A992" w14:textId="77777777" w:rsidR="00EC2D95" w:rsidRPr="00D97691" w:rsidRDefault="00EC2D95" w:rsidP="00EC70A7">
      <w:pPr>
        <w:pStyle w:val="paragraph"/>
        <w:shd w:val="clear" w:color="auto" w:fill="E7E6E6" w:themeFill="background2"/>
        <w:spacing w:before="0" w:beforeAutospacing="0" w:after="40" w:afterAutospacing="0"/>
        <w:textAlignment w:val="baseline"/>
        <w:rPr>
          <w:rFonts w:ascii="Arial" w:hAnsi="Arial" w:cs="Arial"/>
          <w:sz w:val="22"/>
          <w:szCs w:val="22"/>
        </w:rPr>
      </w:pPr>
      <w:r w:rsidRPr="00D97691">
        <w:rPr>
          <w:rFonts w:ascii="Arial" w:hAnsi="Arial" w:cs="Arial"/>
          <w:sz w:val="22"/>
          <w:szCs w:val="22"/>
        </w:rPr>
        <w:t>The Strategic Case that follows sets out the</w:t>
      </w:r>
    </w:p>
    <w:p w14:paraId="36889600" w14:textId="2450E942" w:rsidR="00EC2D95" w:rsidRPr="00D97691" w:rsidRDefault="00EC2D95" w:rsidP="00EC70A7">
      <w:pPr>
        <w:pStyle w:val="paragraph"/>
        <w:numPr>
          <w:ilvl w:val="0"/>
          <w:numId w:val="39"/>
        </w:numPr>
        <w:shd w:val="clear" w:color="auto" w:fill="E7E6E6" w:themeFill="background2"/>
        <w:spacing w:before="0" w:beforeAutospacing="0" w:after="40" w:afterAutospacing="0"/>
        <w:textAlignment w:val="baseline"/>
        <w:rPr>
          <w:rFonts w:ascii="Arial" w:hAnsi="Arial" w:cs="Arial"/>
          <w:sz w:val="22"/>
          <w:szCs w:val="22"/>
        </w:rPr>
      </w:pPr>
      <w:r w:rsidRPr="00D97691">
        <w:rPr>
          <w:rFonts w:ascii="Arial" w:hAnsi="Arial" w:cs="Arial"/>
          <w:sz w:val="22"/>
          <w:szCs w:val="22"/>
        </w:rPr>
        <w:t xml:space="preserve">Strategic </w:t>
      </w:r>
      <w:r w:rsidR="00D56230" w:rsidRPr="00D97691">
        <w:rPr>
          <w:rFonts w:ascii="Arial" w:hAnsi="Arial" w:cs="Arial"/>
          <w:sz w:val="22"/>
          <w:szCs w:val="22"/>
        </w:rPr>
        <w:t>C</w:t>
      </w:r>
      <w:r w:rsidRPr="00D97691">
        <w:rPr>
          <w:rFonts w:ascii="Arial" w:hAnsi="Arial" w:cs="Arial"/>
          <w:sz w:val="22"/>
          <w:szCs w:val="22"/>
        </w:rPr>
        <w:t xml:space="preserve">ontext for </w:t>
      </w:r>
      <w:r w:rsidR="00D56230" w:rsidRPr="00D97691">
        <w:rPr>
          <w:rFonts w:ascii="Arial" w:hAnsi="Arial" w:cs="Arial"/>
          <w:sz w:val="22"/>
          <w:szCs w:val="22"/>
        </w:rPr>
        <w:t>C</w:t>
      </w:r>
      <w:r w:rsidRPr="00D97691">
        <w:rPr>
          <w:rFonts w:ascii="Arial" w:hAnsi="Arial" w:cs="Arial"/>
          <w:sz w:val="22"/>
          <w:szCs w:val="22"/>
        </w:rPr>
        <w:t>hange</w:t>
      </w:r>
    </w:p>
    <w:p w14:paraId="42AB0EC9" w14:textId="404A18A6" w:rsidR="00EC2D95" w:rsidRPr="00D97691" w:rsidRDefault="00EC2D95" w:rsidP="00EC70A7">
      <w:pPr>
        <w:pStyle w:val="paragraph"/>
        <w:numPr>
          <w:ilvl w:val="0"/>
          <w:numId w:val="39"/>
        </w:numPr>
        <w:shd w:val="clear" w:color="auto" w:fill="E7E6E6" w:themeFill="background2"/>
        <w:spacing w:before="0" w:beforeAutospacing="0" w:after="40" w:afterAutospacing="0"/>
        <w:textAlignment w:val="baseline"/>
        <w:rPr>
          <w:rFonts w:ascii="Arial" w:hAnsi="Arial" w:cs="Arial"/>
          <w:sz w:val="22"/>
          <w:szCs w:val="22"/>
        </w:rPr>
      </w:pPr>
      <w:r w:rsidRPr="00D97691">
        <w:rPr>
          <w:rFonts w:ascii="Arial" w:hAnsi="Arial" w:cs="Arial"/>
          <w:sz w:val="22"/>
          <w:szCs w:val="22"/>
        </w:rPr>
        <w:t xml:space="preserve">Current </w:t>
      </w:r>
      <w:r w:rsidR="00D56230" w:rsidRPr="00D97691">
        <w:rPr>
          <w:rFonts w:ascii="Arial" w:hAnsi="Arial" w:cs="Arial"/>
          <w:sz w:val="22"/>
          <w:szCs w:val="22"/>
        </w:rPr>
        <w:t>P</w:t>
      </w:r>
      <w:r w:rsidRPr="00D97691">
        <w:rPr>
          <w:rFonts w:ascii="Arial" w:hAnsi="Arial" w:cs="Arial"/>
          <w:sz w:val="22"/>
          <w:szCs w:val="22"/>
        </w:rPr>
        <w:t xml:space="preserve">rocess &amp; </w:t>
      </w:r>
      <w:r w:rsidR="00D56230" w:rsidRPr="00D97691">
        <w:rPr>
          <w:rFonts w:ascii="Arial" w:hAnsi="Arial" w:cs="Arial"/>
          <w:sz w:val="22"/>
          <w:szCs w:val="22"/>
        </w:rPr>
        <w:t>D</w:t>
      </w:r>
      <w:r w:rsidRPr="00D97691">
        <w:rPr>
          <w:rFonts w:ascii="Arial" w:hAnsi="Arial" w:cs="Arial"/>
          <w:sz w:val="22"/>
          <w:szCs w:val="22"/>
        </w:rPr>
        <w:t>ata Flow</w:t>
      </w:r>
    </w:p>
    <w:p w14:paraId="068FE67B" w14:textId="19AD8144" w:rsidR="00EC2D95" w:rsidRPr="00D97691" w:rsidRDefault="00EC2D95" w:rsidP="00EC70A7">
      <w:pPr>
        <w:pStyle w:val="paragraph"/>
        <w:numPr>
          <w:ilvl w:val="0"/>
          <w:numId w:val="39"/>
        </w:numPr>
        <w:shd w:val="clear" w:color="auto" w:fill="E7E6E6" w:themeFill="background2"/>
        <w:spacing w:before="0" w:beforeAutospacing="0" w:after="40" w:afterAutospacing="0"/>
        <w:textAlignment w:val="baseline"/>
        <w:rPr>
          <w:rFonts w:ascii="Arial" w:hAnsi="Arial" w:cs="Arial"/>
          <w:sz w:val="22"/>
          <w:szCs w:val="22"/>
        </w:rPr>
      </w:pPr>
      <w:r w:rsidRPr="00D97691">
        <w:rPr>
          <w:rFonts w:ascii="Arial" w:hAnsi="Arial" w:cs="Arial"/>
          <w:sz w:val="22"/>
          <w:szCs w:val="22"/>
        </w:rPr>
        <w:t>Objectives &amp; Business Needs</w:t>
      </w:r>
    </w:p>
    <w:p w14:paraId="3044D410" w14:textId="4BC76AC5" w:rsidR="00EC2D95" w:rsidRPr="00D97691" w:rsidRDefault="00EC2D95" w:rsidP="00EC70A7">
      <w:pPr>
        <w:pStyle w:val="paragraph"/>
        <w:numPr>
          <w:ilvl w:val="0"/>
          <w:numId w:val="39"/>
        </w:numPr>
        <w:shd w:val="clear" w:color="auto" w:fill="E7E6E6" w:themeFill="background2"/>
        <w:spacing w:before="0" w:beforeAutospacing="0" w:after="40" w:afterAutospacing="0"/>
        <w:textAlignment w:val="baseline"/>
        <w:rPr>
          <w:rFonts w:ascii="Arial" w:hAnsi="Arial" w:cs="Arial"/>
          <w:sz w:val="22"/>
          <w:szCs w:val="22"/>
        </w:rPr>
      </w:pPr>
      <w:r w:rsidRPr="00D97691">
        <w:rPr>
          <w:rFonts w:ascii="Arial" w:hAnsi="Arial" w:cs="Arial"/>
          <w:sz w:val="22"/>
          <w:szCs w:val="22"/>
        </w:rPr>
        <w:t>Risks &amp; Dependencies</w:t>
      </w:r>
    </w:p>
    <w:p w14:paraId="3C57D20C" w14:textId="1ADBF336" w:rsidR="00B65DF2" w:rsidRPr="00D97691" w:rsidRDefault="00B65DF2" w:rsidP="00EC70A7">
      <w:pPr>
        <w:pStyle w:val="paragraph"/>
        <w:numPr>
          <w:ilvl w:val="0"/>
          <w:numId w:val="39"/>
        </w:numPr>
        <w:shd w:val="clear" w:color="auto" w:fill="E7E6E6" w:themeFill="background2"/>
        <w:spacing w:before="0" w:beforeAutospacing="0" w:after="40" w:afterAutospacing="0"/>
        <w:textAlignment w:val="baseline"/>
        <w:rPr>
          <w:rFonts w:ascii="Arial" w:hAnsi="Arial" w:cs="Arial"/>
          <w:sz w:val="22"/>
          <w:szCs w:val="22"/>
        </w:rPr>
      </w:pPr>
      <w:r w:rsidRPr="00D97691">
        <w:rPr>
          <w:rFonts w:ascii="Arial" w:hAnsi="Arial" w:cs="Arial"/>
          <w:sz w:val="22"/>
          <w:szCs w:val="22"/>
        </w:rPr>
        <w:t>Critical Success Factor</w:t>
      </w:r>
      <w:r w:rsidR="002E5B19" w:rsidRPr="00D97691">
        <w:rPr>
          <w:rFonts w:ascii="Arial" w:hAnsi="Arial" w:cs="Arial"/>
          <w:sz w:val="22"/>
          <w:szCs w:val="22"/>
        </w:rPr>
        <w:t>s</w:t>
      </w:r>
    </w:p>
    <w:p w14:paraId="2FA53AF9" w14:textId="585A8777" w:rsidR="00CB7EB6" w:rsidRPr="00EC70A7" w:rsidRDefault="00EC2D95" w:rsidP="00EC70A7">
      <w:pPr>
        <w:pStyle w:val="paragraph"/>
        <w:numPr>
          <w:ilvl w:val="0"/>
          <w:numId w:val="39"/>
        </w:numPr>
        <w:shd w:val="clear" w:color="auto" w:fill="E7E6E6" w:themeFill="background2"/>
        <w:spacing w:before="0" w:beforeAutospacing="0" w:after="120" w:afterAutospacing="0"/>
        <w:ind w:left="357" w:hanging="357"/>
        <w:textAlignment w:val="baseline"/>
        <w:rPr>
          <w:rFonts w:ascii="Arial" w:hAnsi="Arial" w:cs="Arial"/>
          <w:sz w:val="22"/>
          <w:szCs w:val="22"/>
        </w:rPr>
      </w:pPr>
      <w:r w:rsidRPr="00D97691">
        <w:rPr>
          <w:rFonts w:ascii="Arial" w:hAnsi="Arial" w:cs="Arial"/>
          <w:sz w:val="22"/>
          <w:szCs w:val="22"/>
        </w:rPr>
        <w:t>Route Map for phased delivery of the Data Platform</w:t>
      </w:r>
    </w:p>
    <w:p w14:paraId="2721F64B" w14:textId="77777777" w:rsidR="00AF3C51" w:rsidRPr="00D97691" w:rsidRDefault="00AF3C51" w:rsidP="007B77DC">
      <w:pPr>
        <w:pStyle w:val="Heading3"/>
        <w:rPr>
          <w:rStyle w:val="eop"/>
          <w:b w:val="0"/>
          <w:bCs w:val="0"/>
          <w:sz w:val="22"/>
          <w:szCs w:val="22"/>
        </w:rPr>
      </w:pPr>
      <w:r w:rsidRPr="00D97691">
        <w:rPr>
          <w:rStyle w:val="eop"/>
          <w:sz w:val="22"/>
          <w:szCs w:val="22"/>
        </w:rPr>
        <w:t>Recommendations</w:t>
      </w:r>
    </w:p>
    <w:p w14:paraId="00F374B6" w14:textId="16AB0DF2" w:rsidR="00AF3C51" w:rsidRPr="00D97691" w:rsidRDefault="00AF3C51" w:rsidP="00D97691">
      <w:pPr>
        <w:pStyle w:val="paragraph"/>
        <w:shd w:val="clear" w:color="auto" w:fill="E7E6E6" w:themeFill="background2"/>
        <w:spacing w:before="0" w:beforeAutospacing="0" w:after="0" w:afterAutospacing="0"/>
        <w:textAlignment w:val="baseline"/>
        <w:rPr>
          <w:rStyle w:val="eop"/>
          <w:rFonts w:ascii="Arial" w:hAnsi="Arial" w:cs="Arial"/>
          <w:sz w:val="22"/>
          <w:szCs w:val="22"/>
        </w:rPr>
      </w:pPr>
      <w:r w:rsidRPr="00D97691">
        <w:rPr>
          <w:rFonts w:ascii="Arial" w:hAnsi="Arial" w:cs="Arial"/>
          <w:sz w:val="22"/>
          <w:szCs w:val="22"/>
        </w:rPr>
        <w:t>We are seeking your support for</w:t>
      </w:r>
      <w:r w:rsidRPr="00D97691">
        <w:rPr>
          <w:rStyle w:val="eop"/>
          <w:rFonts w:ascii="Arial" w:hAnsi="Arial" w:cs="Arial"/>
          <w:sz w:val="22"/>
          <w:szCs w:val="22"/>
        </w:rPr>
        <w:t xml:space="preserve"> the vision and purpose set out in the Local Government Data Platform approach.  Given the scale and complexity of the ambition, it will be essential for Local Government to work together to make this desire a reality.  If there is a strong appetite to pursue this direction of travel, we will develop a formal programme for delivery including a gateway review </w:t>
      </w:r>
      <w:r w:rsidR="001F2FA7" w:rsidRPr="00D97691">
        <w:rPr>
          <w:rStyle w:val="eop"/>
          <w:rFonts w:ascii="Arial" w:hAnsi="Arial" w:cs="Arial"/>
          <w:sz w:val="22"/>
          <w:szCs w:val="22"/>
        </w:rPr>
        <w:t>in</w:t>
      </w:r>
      <w:r w:rsidRPr="00D97691">
        <w:rPr>
          <w:rStyle w:val="eop"/>
          <w:rFonts w:ascii="Arial" w:hAnsi="Arial" w:cs="Arial"/>
          <w:sz w:val="22"/>
          <w:szCs w:val="22"/>
        </w:rPr>
        <w:t xml:space="preserve"> each phase.  We </w:t>
      </w:r>
      <w:r w:rsidR="006212F0" w:rsidRPr="00D97691">
        <w:rPr>
          <w:rStyle w:val="eop"/>
          <w:rFonts w:ascii="Arial" w:hAnsi="Arial" w:cs="Arial"/>
          <w:sz w:val="22"/>
          <w:szCs w:val="22"/>
        </w:rPr>
        <w:t xml:space="preserve">will </w:t>
      </w:r>
      <w:r w:rsidR="00594DB8" w:rsidRPr="00D97691">
        <w:rPr>
          <w:rStyle w:val="eop"/>
          <w:rFonts w:ascii="Arial" w:hAnsi="Arial" w:cs="Arial"/>
          <w:sz w:val="22"/>
          <w:szCs w:val="22"/>
        </w:rPr>
        <w:t>continue to engage regularly</w:t>
      </w:r>
      <w:r w:rsidR="006212F0" w:rsidRPr="00D97691">
        <w:rPr>
          <w:rStyle w:val="eop"/>
          <w:rFonts w:ascii="Arial" w:hAnsi="Arial" w:cs="Arial"/>
          <w:sz w:val="22"/>
          <w:szCs w:val="22"/>
        </w:rPr>
        <w:t xml:space="preserve"> </w:t>
      </w:r>
      <w:r w:rsidR="00594DB8" w:rsidRPr="00D97691">
        <w:rPr>
          <w:rStyle w:val="eop"/>
          <w:rFonts w:ascii="Arial" w:hAnsi="Arial" w:cs="Arial"/>
          <w:sz w:val="22"/>
          <w:szCs w:val="22"/>
        </w:rPr>
        <w:t xml:space="preserve">with and provide reports on progress to </w:t>
      </w:r>
      <w:r w:rsidR="006212F0" w:rsidRPr="00D97691">
        <w:rPr>
          <w:rStyle w:val="eop"/>
          <w:rFonts w:ascii="Arial" w:hAnsi="Arial" w:cs="Arial"/>
          <w:sz w:val="22"/>
          <w:szCs w:val="22"/>
        </w:rPr>
        <w:t xml:space="preserve">COSLA Leaders and SOLACE to ensure </w:t>
      </w:r>
      <w:r w:rsidR="00594DB8" w:rsidRPr="00D97691">
        <w:rPr>
          <w:rStyle w:val="eop"/>
          <w:rFonts w:ascii="Arial" w:hAnsi="Arial" w:cs="Arial"/>
          <w:sz w:val="22"/>
          <w:szCs w:val="22"/>
        </w:rPr>
        <w:t>this</w:t>
      </w:r>
      <w:r w:rsidR="006212F0" w:rsidRPr="00D97691">
        <w:rPr>
          <w:rStyle w:val="eop"/>
          <w:rFonts w:ascii="Arial" w:hAnsi="Arial" w:cs="Arial"/>
          <w:sz w:val="22"/>
          <w:szCs w:val="22"/>
        </w:rPr>
        <w:t xml:space="preserve"> </w:t>
      </w:r>
      <w:r w:rsidR="00594DB8" w:rsidRPr="00D97691">
        <w:rPr>
          <w:rStyle w:val="eop"/>
          <w:rFonts w:ascii="Arial" w:hAnsi="Arial" w:cs="Arial"/>
          <w:sz w:val="22"/>
          <w:szCs w:val="22"/>
        </w:rPr>
        <w:t xml:space="preserve">development meets the wider needs of Local Government </w:t>
      </w:r>
      <w:r w:rsidR="00EA662A" w:rsidRPr="00D97691">
        <w:rPr>
          <w:rStyle w:val="eop"/>
          <w:rFonts w:ascii="Arial" w:hAnsi="Arial" w:cs="Arial"/>
          <w:sz w:val="22"/>
          <w:szCs w:val="22"/>
        </w:rPr>
        <w:t xml:space="preserve">and Scottish Government </w:t>
      </w:r>
      <w:r w:rsidR="00594DB8" w:rsidRPr="00D97691">
        <w:rPr>
          <w:rStyle w:val="eop"/>
          <w:rFonts w:ascii="Arial" w:hAnsi="Arial" w:cs="Arial"/>
          <w:sz w:val="22"/>
          <w:szCs w:val="22"/>
        </w:rPr>
        <w:t>and is able to play an instrumental role in supporting recovery efforts.</w:t>
      </w:r>
    </w:p>
    <w:p w14:paraId="4DD596A1" w14:textId="77777777" w:rsidR="00CA0427" w:rsidRPr="00713660" w:rsidRDefault="00CA0427" w:rsidP="00C03648">
      <w:pPr>
        <w:pStyle w:val="paragraph"/>
        <w:spacing w:before="0" w:beforeAutospacing="0" w:after="0" w:afterAutospacing="0"/>
        <w:ind w:left="360"/>
        <w:textAlignment w:val="baseline"/>
        <w:rPr>
          <w:rFonts w:ascii="Arial" w:hAnsi="Arial" w:cs="Arial"/>
          <w:sz w:val="18"/>
          <w:szCs w:val="18"/>
        </w:rPr>
      </w:pPr>
    </w:p>
    <w:p w14:paraId="70AE4BEC" w14:textId="77777777" w:rsidR="00D56230" w:rsidRDefault="00D56230" w:rsidP="00B06CE4">
      <w:pPr>
        <w:rPr>
          <w:rFonts w:ascii="Arial" w:hAnsi="Arial" w:cs="Arial"/>
          <w:b/>
          <w:bCs/>
        </w:rPr>
        <w:sectPr w:rsidR="00D56230" w:rsidSect="000438BB">
          <w:headerReference w:type="default" r:id="rId12"/>
          <w:footerReference w:type="default" r:id="rId13"/>
          <w:headerReference w:type="first" r:id="rId14"/>
          <w:footerReference w:type="first" r:id="rId15"/>
          <w:pgSz w:w="11906" w:h="16838"/>
          <w:pgMar w:top="907" w:right="907" w:bottom="907" w:left="907" w:header="709" w:footer="709" w:gutter="0"/>
          <w:cols w:space="708"/>
          <w:titlePg/>
          <w:docGrid w:linePitch="360"/>
        </w:sectPr>
      </w:pPr>
    </w:p>
    <w:p w14:paraId="70E154B9" w14:textId="211D00A4" w:rsidR="00CF4855" w:rsidRPr="00B30919" w:rsidRDefault="00CF4855" w:rsidP="007B77DC">
      <w:pPr>
        <w:pStyle w:val="Heading2"/>
      </w:pPr>
      <w:r w:rsidRPr="00B30919">
        <w:lastRenderedPageBreak/>
        <w:t>STRATEGIC CONTEXT</w:t>
      </w:r>
    </w:p>
    <w:p w14:paraId="1452235E" w14:textId="75B5AECC" w:rsidR="000D59A9" w:rsidRPr="00B65DF2" w:rsidRDefault="00174F04" w:rsidP="00B24D47">
      <w:r w:rsidRPr="00B65DF2">
        <w:rPr>
          <w:rStyle w:val="eop"/>
          <w:rFonts w:ascii="Arial" w:hAnsi="Arial" w:cs="Arial"/>
        </w:rPr>
        <w:t xml:space="preserve">As </w:t>
      </w:r>
      <w:r w:rsidR="000D59A9" w:rsidRPr="00B65DF2">
        <w:rPr>
          <w:rStyle w:val="eop"/>
          <w:rFonts w:ascii="Arial" w:hAnsi="Arial" w:cs="Arial"/>
        </w:rPr>
        <w:t>the public sector helps to lead the way in Scotland’s recovery from Covid-19</w:t>
      </w:r>
      <w:r w:rsidRPr="00B65DF2">
        <w:rPr>
          <w:rStyle w:val="eop"/>
          <w:rFonts w:ascii="Arial" w:hAnsi="Arial" w:cs="Arial"/>
        </w:rPr>
        <w:t xml:space="preserve">, </w:t>
      </w:r>
      <w:r w:rsidR="00E75030" w:rsidRPr="00B65DF2">
        <w:rPr>
          <w:rFonts w:ascii="Arial" w:hAnsi="Arial" w:cs="Arial"/>
        </w:rPr>
        <w:t>d</w:t>
      </w:r>
      <w:r w:rsidRPr="00B65DF2">
        <w:rPr>
          <w:rFonts w:ascii="Arial" w:hAnsi="Arial" w:cs="Arial"/>
        </w:rPr>
        <w:t>ata and intelligence will be more important than ever in helping Local Government respond to changing</w:t>
      </w:r>
      <w:r w:rsidR="000D59A9" w:rsidRPr="00B65DF2">
        <w:rPr>
          <w:rFonts w:ascii="Arial" w:hAnsi="Arial" w:cs="Arial"/>
        </w:rPr>
        <w:t xml:space="preserve"> </w:t>
      </w:r>
      <w:r w:rsidRPr="00B65DF2">
        <w:rPr>
          <w:rFonts w:ascii="Arial" w:hAnsi="Arial" w:cs="Arial"/>
        </w:rPr>
        <w:t xml:space="preserve">patterns in need and vulnerability, to learn lessons from its response, and to grasp some of the positive opportunities emerging from this period. </w:t>
      </w:r>
      <w:r w:rsidR="00B24D47" w:rsidRPr="00B65DF2">
        <w:rPr>
          <w:rStyle w:val="eop"/>
          <w:rFonts w:ascii="Arial" w:hAnsi="Arial" w:cs="Arial"/>
        </w:rPr>
        <w:t xml:space="preserve">The importance of this is further underlined in the newly launched Scottish Government Covid Recovery Strategy which highlights the critical role of data and intelligence in supporting </w:t>
      </w:r>
      <w:proofErr w:type="gramStart"/>
      <w:r w:rsidR="00B24D47" w:rsidRPr="00B65DF2">
        <w:rPr>
          <w:rStyle w:val="eop"/>
          <w:rFonts w:ascii="Arial" w:hAnsi="Arial" w:cs="Arial"/>
        </w:rPr>
        <w:t>recovery, and</w:t>
      </w:r>
      <w:proofErr w:type="gramEnd"/>
      <w:r w:rsidR="00B24D47" w:rsidRPr="00B65DF2">
        <w:rPr>
          <w:rStyle w:val="eop"/>
          <w:rFonts w:ascii="Arial" w:hAnsi="Arial" w:cs="Arial"/>
        </w:rPr>
        <w:t xml:space="preserve"> has set out clear expectations on Local Government to support wider public service efforts to measure the impact of Covid recovery measures and pace of change and reform.</w:t>
      </w:r>
    </w:p>
    <w:p w14:paraId="1991D89D" w14:textId="2E6249EB" w:rsidR="00174F04" w:rsidRPr="008621D5" w:rsidRDefault="000D59A9" w:rsidP="00DE577E">
      <w:pPr>
        <w:rPr>
          <w:rFonts w:ascii="Arial" w:hAnsi="Arial" w:cs="Arial"/>
        </w:rPr>
      </w:pPr>
      <w:r w:rsidRPr="00B65DF2">
        <w:rPr>
          <w:rFonts w:ascii="Arial" w:hAnsi="Arial" w:cs="Arial"/>
        </w:rPr>
        <w:t xml:space="preserve">The pandemic is a once in a generation opportunity to transform. </w:t>
      </w:r>
      <w:r w:rsidR="00174F04" w:rsidRPr="00B65DF2">
        <w:rPr>
          <w:rFonts w:ascii="Arial" w:hAnsi="Arial" w:cs="Arial"/>
        </w:rPr>
        <w:t xml:space="preserve">Our response to the pandemic to date has underlined the critical role of data and intelligence within public services, highlighting the importance of timely, relevant and good quality intelligence for decision making.  This has in turn enabled rapid progress around data sharing, data collaboration and data innovation across the sector. It is essential Local Government </w:t>
      </w:r>
      <w:proofErr w:type="gramStart"/>
      <w:r w:rsidR="00174F04" w:rsidRPr="00B65DF2">
        <w:rPr>
          <w:rFonts w:ascii="Arial" w:hAnsi="Arial" w:cs="Arial"/>
        </w:rPr>
        <w:t>is able to</w:t>
      </w:r>
      <w:proofErr w:type="gramEnd"/>
      <w:r w:rsidR="00174F04" w:rsidRPr="00B65DF2">
        <w:rPr>
          <w:rFonts w:ascii="Arial" w:hAnsi="Arial" w:cs="Arial"/>
        </w:rPr>
        <w:t xml:space="preserve"> build on these gains and ensure longer term transformation in the data landscape underpins recovery efforts.</w:t>
      </w:r>
    </w:p>
    <w:p w14:paraId="4ABD08C4" w14:textId="34E03D06" w:rsidR="00FA7504" w:rsidRDefault="00BF5DFE" w:rsidP="00DE577E">
      <w:pPr>
        <w:rPr>
          <w:rFonts w:ascii="Arial" w:hAnsi="Arial" w:cs="Arial"/>
        </w:rPr>
      </w:pPr>
      <w:r>
        <w:rPr>
          <w:rFonts w:ascii="Arial" w:hAnsi="Arial" w:cs="Arial"/>
        </w:rPr>
        <w:t>Prior to COVID-19 a review</w:t>
      </w:r>
      <w:r w:rsidR="00F90C53">
        <w:rPr>
          <w:rFonts w:ascii="Arial" w:hAnsi="Arial" w:cs="Arial"/>
        </w:rPr>
        <w:t xml:space="preserve"> of the data returns provided by local government to external agencies</w:t>
      </w:r>
      <w:r>
        <w:rPr>
          <w:rFonts w:ascii="Arial" w:hAnsi="Arial" w:cs="Arial"/>
        </w:rPr>
        <w:t xml:space="preserve"> was already underway by COSLA</w:t>
      </w:r>
      <w:r w:rsidR="00F90C53">
        <w:rPr>
          <w:rFonts w:ascii="Arial" w:hAnsi="Arial" w:cs="Arial"/>
        </w:rPr>
        <w:t>. The review highlighted that there were</w:t>
      </w:r>
      <w:r w:rsidR="001D764A">
        <w:rPr>
          <w:rFonts w:ascii="Arial" w:hAnsi="Arial" w:cs="Arial"/>
        </w:rPr>
        <w:t xml:space="preserve"> approximately 180 </w:t>
      </w:r>
      <w:r w:rsidR="00861BD2">
        <w:rPr>
          <w:rFonts w:ascii="Arial" w:hAnsi="Arial" w:cs="Arial"/>
        </w:rPr>
        <w:t xml:space="preserve">different </w:t>
      </w:r>
      <w:r w:rsidR="001D764A">
        <w:rPr>
          <w:rFonts w:ascii="Arial" w:hAnsi="Arial" w:cs="Arial"/>
        </w:rPr>
        <w:t>data returns provided</w:t>
      </w:r>
      <w:r w:rsidR="00861BD2">
        <w:rPr>
          <w:rFonts w:ascii="Arial" w:hAnsi="Arial" w:cs="Arial"/>
        </w:rPr>
        <w:t xml:space="preserve"> </w:t>
      </w:r>
      <w:r w:rsidR="001D764A">
        <w:rPr>
          <w:rFonts w:ascii="Arial" w:hAnsi="Arial" w:cs="Arial"/>
        </w:rPr>
        <w:t>to external agencies, typically on an annual or quarterly basis.</w:t>
      </w:r>
      <w:r w:rsidR="00FD181B">
        <w:rPr>
          <w:rFonts w:ascii="Arial" w:hAnsi="Arial" w:cs="Arial"/>
        </w:rPr>
        <w:t xml:space="preserve"> These data returns are completed by councils</w:t>
      </w:r>
      <w:r w:rsidR="00FA7504">
        <w:rPr>
          <w:rFonts w:ascii="Arial" w:hAnsi="Arial" w:cs="Arial"/>
        </w:rPr>
        <w:t xml:space="preserve"> on behalf of the external agency on an individual and independent basis.</w:t>
      </w:r>
      <w:r w:rsidR="007C118C" w:rsidRPr="007C118C">
        <w:rPr>
          <w:rFonts w:ascii="Arial" w:hAnsi="Arial" w:cs="Arial"/>
        </w:rPr>
        <w:t xml:space="preserve"> </w:t>
      </w:r>
      <w:proofErr w:type="gramStart"/>
      <w:r w:rsidR="007C118C">
        <w:rPr>
          <w:rFonts w:ascii="Arial" w:hAnsi="Arial" w:cs="Arial"/>
        </w:rPr>
        <w:t>Taking into account</w:t>
      </w:r>
      <w:proofErr w:type="gramEnd"/>
      <w:r w:rsidR="007C118C">
        <w:rPr>
          <w:rFonts w:ascii="Arial" w:hAnsi="Arial" w:cs="Arial"/>
        </w:rPr>
        <w:t xml:space="preserve"> the frequency of the returns, and the</w:t>
      </w:r>
      <w:r w:rsidR="001C01FF">
        <w:rPr>
          <w:rFonts w:ascii="Arial" w:hAnsi="Arial" w:cs="Arial"/>
        </w:rPr>
        <w:t xml:space="preserve"> number of councils required to complete the returns this equates </w:t>
      </w:r>
      <w:r w:rsidR="007C118C">
        <w:rPr>
          <w:rFonts w:ascii="Arial" w:hAnsi="Arial" w:cs="Arial"/>
        </w:rPr>
        <w:t xml:space="preserve">to approximately </w:t>
      </w:r>
      <w:r w:rsidR="007C118C" w:rsidRPr="008621D5">
        <w:rPr>
          <w:rFonts w:ascii="Arial" w:hAnsi="Arial" w:cs="Arial"/>
          <w:b/>
          <w:bCs/>
        </w:rPr>
        <w:t xml:space="preserve">6,000 </w:t>
      </w:r>
      <w:r w:rsidR="0077671F" w:rsidRPr="008621D5">
        <w:rPr>
          <w:rFonts w:ascii="Arial" w:hAnsi="Arial" w:cs="Arial"/>
          <w:b/>
          <w:bCs/>
        </w:rPr>
        <w:t xml:space="preserve">individual </w:t>
      </w:r>
      <w:r w:rsidR="007C118C" w:rsidRPr="008621D5">
        <w:rPr>
          <w:rFonts w:ascii="Arial" w:hAnsi="Arial" w:cs="Arial"/>
          <w:b/>
          <w:bCs/>
        </w:rPr>
        <w:t xml:space="preserve">instances of the </w:t>
      </w:r>
      <w:r w:rsidR="00BB68E3" w:rsidRPr="008621D5">
        <w:rPr>
          <w:rFonts w:ascii="Arial" w:hAnsi="Arial" w:cs="Arial"/>
          <w:b/>
          <w:bCs/>
        </w:rPr>
        <w:t xml:space="preserve">statutory and non-statutory </w:t>
      </w:r>
      <w:r w:rsidR="007C118C" w:rsidRPr="008621D5">
        <w:rPr>
          <w:rFonts w:ascii="Arial" w:hAnsi="Arial" w:cs="Arial"/>
          <w:b/>
          <w:bCs/>
        </w:rPr>
        <w:t>data returns</w:t>
      </w:r>
      <w:r w:rsidR="00E952C8" w:rsidRPr="008621D5">
        <w:rPr>
          <w:rFonts w:ascii="Arial" w:hAnsi="Arial" w:cs="Arial"/>
          <w:b/>
          <w:bCs/>
        </w:rPr>
        <w:t xml:space="preserve"> (typically spreadsheets)</w:t>
      </w:r>
      <w:r w:rsidR="007C118C" w:rsidRPr="008621D5">
        <w:rPr>
          <w:rFonts w:ascii="Arial" w:hAnsi="Arial" w:cs="Arial"/>
          <w:b/>
          <w:bCs/>
        </w:rPr>
        <w:t xml:space="preserve"> in circulation within local government per year</w:t>
      </w:r>
      <w:r w:rsidR="001C01FF">
        <w:rPr>
          <w:rFonts w:ascii="Arial" w:hAnsi="Arial" w:cs="Arial"/>
        </w:rPr>
        <w:t xml:space="preserve"> (not including examples where an individual return might </w:t>
      </w:r>
      <w:r w:rsidR="00E952C8">
        <w:rPr>
          <w:rFonts w:ascii="Arial" w:hAnsi="Arial" w:cs="Arial"/>
        </w:rPr>
        <w:t xml:space="preserve">also </w:t>
      </w:r>
      <w:r w:rsidR="001C01FF">
        <w:rPr>
          <w:rFonts w:ascii="Arial" w:hAnsi="Arial" w:cs="Arial"/>
        </w:rPr>
        <w:t>be passed between different members of staff within individual councils)</w:t>
      </w:r>
      <w:r w:rsidR="007C118C">
        <w:rPr>
          <w:rFonts w:ascii="Arial" w:hAnsi="Arial" w:cs="Arial"/>
        </w:rPr>
        <w:t>.</w:t>
      </w:r>
      <w:r w:rsidR="00BB68E3">
        <w:rPr>
          <w:rFonts w:ascii="Arial" w:hAnsi="Arial" w:cs="Arial"/>
        </w:rPr>
        <w:t xml:space="preserve"> These data returns are typically used to monitor the implementation of policy and inform investment decisions.</w:t>
      </w:r>
    </w:p>
    <w:p w14:paraId="428FB449" w14:textId="70BA4EBB" w:rsidR="002926A4" w:rsidRDefault="002926A4" w:rsidP="00DE577E">
      <w:pPr>
        <w:rPr>
          <w:rFonts w:ascii="Arial" w:hAnsi="Arial" w:cs="Arial"/>
        </w:rPr>
      </w:pPr>
      <w:r>
        <w:rPr>
          <w:rFonts w:ascii="Arial" w:hAnsi="Arial" w:cs="Arial"/>
        </w:rPr>
        <w:t xml:space="preserve">The response to COVID-19 increased </w:t>
      </w:r>
      <w:r w:rsidR="00C440CB">
        <w:rPr>
          <w:rFonts w:ascii="Arial" w:hAnsi="Arial" w:cs="Arial"/>
        </w:rPr>
        <w:t xml:space="preserve">the </w:t>
      </w:r>
      <w:r>
        <w:rPr>
          <w:rFonts w:ascii="Arial" w:hAnsi="Arial" w:cs="Arial"/>
        </w:rPr>
        <w:t xml:space="preserve">demand for </w:t>
      </w:r>
      <w:r w:rsidR="00337B7B">
        <w:rPr>
          <w:rFonts w:ascii="Arial" w:hAnsi="Arial" w:cs="Arial"/>
        </w:rPr>
        <w:t xml:space="preserve">local government </w:t>
      </w:r>
      <w:r>
        <w:rPr>
          <w:rFonts w:ascii="Arial" w:hAnsi="Arial" w:cs="Arial"/>
        </w:rPr>
        <w:t>data from external agencies</w:t>
      </w:r>
      <w:r w:rsidR="00B8271C">
        <w:rPr>
          <w:rFonts w:ascii="Arial" w:hAnsi="Arial" w:cs="Arial"/>
        </w:rPr>
        <w:t xml:space="preserve">, </w:t>
      </w:r>
      <w:r w:rsidR="00337B7B">
        <w:rPr>
          <w:rFonts w:ascii="Arial" w:hAnsi="Arial" w:cs="Arial"/>
        </w:rPr>
        <w:t xml:space="preserve">it also </w:t>
      </w:r>
      <w:r w:rsidR="00454309">
        <w:rPr>
          <w:rFonts w:ascii="Arial" w:hAnsi="Arial" w:cs="Arial"/>
        </w:rPr>
        <w:t>required more</w:t>
      </w:r>
      <w:r w:rsidR="00B8271C">
        <w:rPr>
          <w:rFonts w:ascii="Arial" w:hAnsi="Arial" w:cs="Arial"/>
        </w:rPr>
        <w:t xml:space="preserve"> </w:t>
      </w:r>
      <w:r w:rsidR="00454309">
        <w:rPr>
          <w:rFonts w:ascii="Arial" w:hAnsi="Arial" w:cs="Arial"/>
        </w:rPr>
        <w:t xml:space="preserve">frequent reporting </w:t>
      </w:r>
      <w:r w:rsidR="00B8271C">
        <w:rPr>
          <w:rFonts w:ascii="Arial" w:hAnsi="Arial" w:cs="Arial"/>
        </w:rPr>
        <w:t xml:space="preserve">(for example </w:t>
      </w:r>
      <w:r w:rsidR="007B2D97">
        <w:rPr>
          <w:rFonts w:ascii="Arial" w:hAnsi="Arial" w:cs="Arial"/>
        </w:rPr>
        <w:t xml:space="preserve">monthly, </w:t>
      </w:r>
      <w:r w:rsidR="00B8271C">
        <w:rPr>
          <w:rFonts w:ascii="Arial" w:hAnsi="Arial" w:cs="Arial"/>
        </w:rPr>
        <w:t>weekl</w:t>
      </w:r>
      <w:r w:rsidR="007B2D97">
        <w:rPr>
          <w:rFonts w:ascii="Arial" w:hAnsi="Arial" w:cs="Arial"/>
        </w:rPr>
        <w:t>y</w:t>
      </w:r>
      <w:r w:rsidR="00FA76F1">
        <w:rPr>
          <w:rFonts w:ascii="Arial" w:hAnsi="Arial" w:cs="Arial"/>
        </w:rPr>
        <w:t>, and even daily</w:t>
      </w:r>
      <w:r w:rsidR="00B8271C">
        <w:rPr>
          <w:rFonts w:ascii="Arial" w:hAnsi="Arial" w:cs="Arial"/>
        </w:rPr>
        <w:t xml:space="preserve"> reporting</w:t>
      </w:r>
      <w:r w:rsidR="00C440CB">
        <w:rPr>
          <w:rFonts w:ascii="Arial" w:hAnsi="Arial" w:cs="Arial"/>
        </w:rPr>
        <w:t>)</w:t>
      </w:r>
      <w:r w:rsidR="00337B7B">
        <w:rPr>
          <w:rFonts w:ascii="Arial" w:hAnsi="Arial" w:cs="Arial"/>
        </w:rPr>
        <w:t xml:space="preserve"> than has previously been required</w:t>
      </w:r>
      <w:r w:rsidR="00B8271C">
        <w:rPr>
          <w:rFonts w:ascii="Arial" w:hAnsi="Arial" w:cs="Arial"/>
        </w:rPr>
        <w:t>.</w:t>
      </w:r>
      <w:r w:rsidR="00C440CB">
        <w:rPr>
          <w:rFonts w:ascii="Arial" w:hAnsi="Arial" w:cs="Arial"/>
        </w:rPr>
        <w:t xml:space="preserve"> </w:t>
      </w:r>
      <w:r w:rsidR="00C440CB" w:rsidRPr="00A246B5">
        <w:rPr>
          <w:rFonts w:ascii="Arial" w:hAnsi="Arial" w:cs="Arial"/>
          <w:b/>
          <w:bCs/>
        </w:rPr>
        <w:t>At the height of the initial response</w:t>
      </w:r>
      <w:r w:rsidR="00BF69E6" w:rsidRPr="00A246B5">
        <w:rPr>
          <w:rFonts w:ascii="Arial" w:hAnsi="Arial" w:cs="Arial"/>
          <w:b/>
          <w:bCs/>
        </w:rPr>
        <w:t xml:space="preserve"> to the emergency</w:t>
      </w:r>
      <w:r w:rsidR="00C440CB" w:rsidRPr="00A246B5">
        <w:rPr>
          <w:rFonts w:ascii="Arial" w:hAnsi="Arial" w:cs="Arial"/>
          <w:b/>
          <w:bCs/>
        </w:rPr>
        <w:t xml:space="preserve"> there were</w:t>
      </w:r>
      <w:r w:rsidR="0061419B" w:rsidRPr="00A246B5">
        <w:rPr>
          <w:rFonts w:ascii="Arial" w:hAnsi="Arial" w:cs="Arial"/>
          <w:b/>
          <w:bCs/>
        </w:rPr>
        <w:t xml:space="preserve"> 25</w:t>
      </w:r>
      <w:r w:rsidR="00BF69E6" w:rsidRPr="00A246B5">
        <w:rPr>
          <w:rFonts w:ascii="Arial" w:hAnsi="Arial" w:cs="Arial"/>
          <w:b/>
          <w:bCs/>
        </w:rPr>
        <w:t xml:space="preserve"> different</w:t>
      </w:r>
      <w:r w:rsidR="0061419B" w:rsidRPr="00A246B5">
        <w:rPr>
          <w:rFonts w:ascii="Arial" w:hAnsi="Arial" w:cs="Arial"/>
          <w:b/>
          <w:bCs/>
        </w:rPr>
        <w:t xml:space="preserve"> </w:t>
      </w:r>
      <w:r w:rsidR="00552C9F" w:rsidRPr="00A246B5">
        <w:rPr>
          <w:rFonts w:ascii="Arial" w:hAnsi="Arial" w:cs="Arial"/>
          <w:b/>
          <w:bCs/>
        </w:rPr>
        <w:t xml:space="preserve">COVID-19 specific </w:t>
      </w:r>
      <w:r w:rsidR="0061419B" w:rsidRPr="00A246B5">
        <w:rPr>
          <w:rFonts w:ascii="Arial" w:hAnsi="Arial" w:cs="Arial"/>
          <w:b/>
          <w:bCs/>
        </w:rPr>
        <w:t>data returns</w:t>
      </w:r>
      <w:r w:rsidR="00FA76F1" w:rsidRPr="00A246B5">
        <w:rPr>
          <w:rFonts w:ascii="Arial" w:hAnsi="Arial" w:cs="Arial"/>
          <w:b/>
          <w:bCs/>
        </w:rPr>
        <w:t xml:space="preserve"> </w:t>
      </w:r>
      <w:r w:rsidR="00C31A17">
        <w:rPr>
          <w:rFonts w:ascii="Arial" w:hAnsi="Arial" w:cs="Arial"/>
          <w:b/>
          <w:bCs/>
        </w:rPr>
        <w:t xml:space="preserve">(800 instances across the 32 councils) </w:t>
      </w:r>
      <w:r w:rsidR="00FA76F1" w:rsidRPr="00A246B5">
        <w:rPr>
          <w:rFonts w:ascii="Arial" w:hAnsi="Arial" w:cs="Arial"/>
          <w:b/>
          <w:bCs/>
        </w:rPr>
        <w:t>being prepared by local government to external agencie</w:t>
      </w:r>
      <w:r w:rsidR="00A246B5">
        <w:rPr>
          <w:rFonts w:ascii="Arial" w:hAnsi="Arial" w:cs="Arial"/>
          <w:b/>
          <w:bCs/>
        </w:rPr>
        <w:t xml:space="preserve">s on a monthly, weekly, and daily basis </w:t>
      </w:r>
      <w:r w:rsidR="00552C9F">
        <w:rPr>
          <w:rFonts w:ascii="Arial" w:hAnsi="Arial" w:cs="Arial"/>
        </w:rPr>
        <w:t xml:space="preserve">capturing information about shielding, </w:t>
      </w:r>
      <w:r w:rsidR="005B1FAE">
        <w:rPr>
          <w:rFonts w:ascii="Arial" w:hAnsi="Arial" w:cs="Arial"/>
        </w:rPr>
        <w:t>public protection, deaths,</w:t>
      </w:r>
      <w:r w:rsidR="005D79FC">
        <w:rPr>
          <w:rFonts w:ascii="Arial" w:hAnsi="Arial" w:cs="Arial"/>
        </w:rPr>
        <w:t xml:space="preserve"> additional expenditure, childcare, school meals, </w:t>
      </w:r>
      <w:r w:rsidR="001C0966">
        <w:rPr>
          <w:rFonts w:ascii="Arial" w:hAnsi="Arial" w:cs="Arial"/>
        </w:rPr>
        <w:t>business grants, housing, care,</w:t>
      </w:r>
      <w:r w:rsidR="005B1FAE">
        <w:rPr>
          <w:rFonts w:ascii="Arial" w:hAnsi="Arial" w:cs="Arial"/>
        </w:rPr>
        <w:t xml:space="preserve"> </w:t>
      </w:r>
      <w:r w:rsidR="00BD2AB5">
        <w:rPr>
          <w:rFonts w:ascii="Arial" w:hAnsi="Arial" w:cs="Arial"/>
        </w:rPr>
        <w:t>and operational information such as absence</w:t>
      </w:r>
      <w:r w:rsidR="002645AB">
        <w:rPr>
          <w:rFonts w:ascii="Arial" w:hAnsi="Arial" w:cs="Arial"/>
        </w:rPr>
        <w:t>, and more</w:t>
      </w:r>
      <w:r w:rsidR="00BD2AB5">
        <w:rPr>
          <w:rFonts w:ascii="Arial" w:hAnsi="Arial" w:cs="Arial"/>
        </w:rPr>
        <w:t>.</w:t>
      </w:r>
    </w:p>
    <w:p w14:paraId="4E1313AC" w14:textId="28C08D08" w:rsidR="00757455" w:rsidRDefault="00FD0026" w:rsidP="00DE577E">
      <w:pPr>
        <w:rPr>
          <w:rFonts w:ascii="Arial" w:hAnsi="Arial" w:cs="Arial"/>
        </w:rPr>
      </w:pPr>
      <w:r>
        <w:rPr>
          <w:rFonts w:ascii="Arial" w:hAnsi="Arial" w:cs="Arial"/>
        </w:rPr>
        <w:t xml:space="preserve">In both cases of pre-COVID-19 and during the initial COVID-19 initial </w:t>
      </w:r>
      <w:proofErr w:type="gramStart"/>
      <w:r>
        <w:rPr>
          <w:rFonts w:ascii="Arial" w:hAnsi="Arial" w:cs="Arial"/>
        </w:rPr>
        <w:t>response</w:t>
      </w:r>
      <w:r w:rsidR="00757455">
        <w:rPr>
          <w:rFonts w:ascii="Arial" w:hAnsi="Arial" w:cs="Arial"/>
        </w:rPr>
        <w:t>;</w:t>
      </w:r>
      <w:proofErr w:type="gramEnd"/>
    </w:p>
    <w:p w14:paraId="4564C6B8" w14:textId="2255F8FD" w:rsidR="00FD0026" w:rsidRDefault="00757455" w:rsidP="00B538CC">
      <w:pPr>
        <w:pStyle w:val="ListParagraph"/>
        <w:numPr>
          <w:ilvl w:val="0"/>
          <w:numId w:val="11"/>
        </w:numPr>
        <w:rPr>
          <w:rFonts w:ascii="Arial" w:hAnsi="Arial" w:cs="Arial"/>
        </w:rPr>
      </w:pPr>
      <w:r>
        <w:rPr>
          <w:rFonts w:ascii="Arial" w:hAnsi="Arial" w:cs="Arial"/>
        </w:rPr>
        <w:t xml:space="preserve">There </w:t>
      </w:r>
      <w:proofErr w:type="gramStart"/>
      <w:r>
        <w:rPr>
          <w:rFonts w:ascii="Arial" w:hAnsi="Arial" w:cs="Arial"/>
        </w:rPr>
        <w:t>has</w:t>
      </w:r>
      <w:proofErr w:type="gramEnd"/>
      <w:r>
        <w:rPr>
          <w:rFonts w:ascii="Arial" w:hAnsi="Arial" w:cs="Arial"/>
        </w:rPr>
        <w:t xml:space="preserve"> been no </w:t>
      </w:r>
      <w:r w:rsidR="00A260AC" w:rsidRPr="00757455">
        <w:rPr>
          <w:rFonts w:ascii="Arial" w:hAnsi="Arial" w:cs="Arial"/>
        </w:rPr>
        <w:t>coordinated governance arrangements between local government and external agencies to manage the introduction, change and retirement of data returns</w:t>
      </w:r>
      <w:r w:rsidR="007B0164">
        <w:rPr>
          <w:rFonts w:ascii="Arial" w:hAnsi="Arial" w:cs="Arial"/>
        </w:rPr>
        <w:t>,</w:t>
      </w:r>
    </w:p>
    <w:p w14:paraId="474AF997" w14:textId="4A9F53A8" w:rsidR="007B0164" w:rsidRDefault="007B0164" w:rsidP="00B538CC">
      <w:pPr>
        <w:pStyle w:val="ListParagraph"/>
        <w:numPr>
          <w:ilvl w:val="0"/>
          <w:numId w:val="11"/>
        </w:numPr>
        <w:rPr>
          <w:rFonts w:ascii="Arial" w:hAnsi="Arial" w:cs="Arial"/>
        </w:rPr>
      </w:pPr>
      <w:r>
        <w:rPr>
          <w:rFonts w:ascii="Arial" w:hAnsi="Arial" w:cs="Arial"/>
        </w:rPr>
        <w:t>There are many different formats being used to gather data (</w:t>
      </w:r>
      <w:r w:rsidR="00132B04">
        <w:rPr>
          <w:rFonts w:ascii="Arial" w:hAnsi="Arial" w:cs="Arial"/>
        </w:rPr>
        <w:t>spreadsheets sent via email, word documents, through to online forms),</w:t>
      </w:r>
    </w:p>
    <w:p w14:paraId="5D592554" w14:textId="6F33F31C" w:rsidR="00B6068B" w:rsidRDefault="00BB68E3" w:rsidP="00B538CC">
      <w:pPr>
        <w:pStyle w:val="ListParagraph"/>
        <w:numPr>
          <w:ilvl w:val="0"/>
          <w:numId w:val="11"/>
        </w:numPr>
        <w:rPr>
          <w:rFonts w:ascii="Arial" w:hAnsi="Arial" w:cs="Arial"/>
        </w:rPr>
      </w:pPr>
      <w:r>
        <w:rPr>
          <w:rFonts w:ascii="Arial" w:hAnsi="Arial" w:cs="Arial"/>
        </w:rPr>
        <w:t>Although there is some automated data collection in use within local government for the address and street gazett</w:t>
      </w:r>
      <w:r w:rsidR="00F67A9F">
        <w:rPr>
          <w:rFonts w:ascii="Arial" w:hAnsi="Arial" w:cs="Arial"/>
        </w:rPr>
        <w:t>e</w:t>
      </w:r>
      <w:r>
        <w:rPr>
          <w:rFonts w:ascii="Arial" w:hAnsi="Arial" w:cs="Arial"/>
        </w:rPr>
        <w:t xml:space="preserve">ers, there </w:t>
      </w:r>
      <w:r w:rsidR="00B6068B">
        <w:rPr>
          <w:rFonts w:ascii="Arial" w:hAnsi="Arial" w:cs="Arial"/>
        </w:rPr>
        <w:t xml:space="preserve">is </w:t>
      </w:r>
      <w:r w:rsidR="00680684">
        <w:rPr>
          <w:rFonts w:ascii="Arial" w:hAnsi="Arial" w:cs="Arial"/>
        </w:rPr>
        <w:t xml:space="preserve">little </w:t>
      </w:r>
      <w:r w:rsidR="00B6068B">
        <w:rPr>
          <w:rFonts w:ascii="Arial" w:hAnsi="Arial" w:cs="Arial"/>
        </w:rPr>
        <w:t>automation of data collection</w:t>
      </w:r>
      <w:r>
        <w:rPr>
          <w:rFonts w:ascii="Arial" w:hAnsi="Arial" w:cs="Arial"/>
        </w:rPr>
        <w:t xml:space="preserve"> in place for managing data returns</w:t>
      </w:r>
      <w:r w:rsidR="007E4622">
        <w:rPr>
          <w:rFonts w:ascii="Arial" w:hAnsi="Arial" w:cs="Arial"/>
        </w:rPr>
        <w:t>,</w:t>
      </w:r>
      <w:r w:rsidR="00F34A46">
        <w:rPr>
          <w:rFonts w:ascii="Arial" w:hAnsi="Arial" w:cs="Arial"/>
        </w:rPr>
        <w:t xml:space="preserve"> </w:t>
      </w:r>
      <w:r w:rsidR="00EE19C8">
        <w:rPr>
          <w:rFonts w:ascii="Arial" w:hAnsi="Arial" w:cs="Arial"/>
        </w:rPr>
        <w:t xml:space="preserve">resulting in high levels of </w:t>
      </w:r>
      <w:r w:rsidR="00090E4F">
        <w:rPr>
          <w:rFonts w:ascii="Arial" w:hAnsi="Arial" w:cs="Arial"/>
        </w:rPr>
        <w:t>manual activit</w:t>
      </w:r>
      <w:r w:rsidR="007E4622">
        <w:rPr>
          <w:rFonts w:ascii="Arial" w:hAnsi="Arial" w:cs="Arial"/>
        </w:rPr>
        <w:t>y</w:t>
      </w:r>
      <w:r w:rsidR="00090E4F">
        <w:rPr>
          <w:rFonts w:ascii="Arial" w:hAnsi="Arial" w:cs="Arial"/>
        </w:rPr>
        <w:t xml:space="preserve"> to collate data, complete data returns, and sending data returns to appropriate </w:t>
      </w:r>
      <w:r w:rsidR="00681CB7">
        <w:rPr>
          <w:rFonts w:ascii="Arial" w:hAnsi="Arial" w:cs="Arial"/>
        </w:rPr>
        <w:t>contacts in external agencies,</w:t>
      </w:r>
      <w:r w:rsidR="007E4622">
        <w:rPr>
          <w:rFonts w:ascii="Arial" w:hAnsi="Arial" w:cs="Arial"/>
        </w:rPr>
        <w:t xml:space="preserve"> which often results in resources being taken away from service delivery,</w:t>
      </w:r>
    </w:p>
    <w:p w14:paraId="192B0833" w14:textId="1D76C323" w:rsidR="00132B04" w:rsidRDefault="00132B04" w:rsidP="00B538CC">
      <w:pPr>
        <w:pStyle w:val="ListParagraph"/>
        <w:numPr>
          <w:ilvl w:val="0"/>
          <w:numId w:val="11"/>
        </w:numPr>
        <w:rPr>
          <w:rFonts w:ascii="Arial" w:hAnsi="Arial" w:cs="Arial"/>
        </w:rPr>
      </w:pPr>
      <w:r>
        <w:rPr>
          <w:rFonts w:ascii="Arial" w:hAnsi="Arial" w:cs="Arial"/>
        </w:rPr>
        <w:t xml:space="preserve">The data gathered </w:t>
      </w:r>
      <w:r w:rsidR="00BC4BD7">
        <w:rPr>
          <w:rFonts w:ascii="Arial" w:hAnsi="Arial" w:cs="Arial"/>
        </w:rPr>
        <w:t>by</w:t>
      </w:r>
      <w:r>
        <w:rPr>
          <w:rFonts w:ascii="Arial" w:hAnsi="Arial" w:cs="Arial"/>
        </w:rPr>
        <w:t xml:space="preserve"> local government</w:t>
      </w:r>
      <w:r w:rsidR="00BC4BD7">
        <w:rPr>
          <w:rFonts w:ascii="Arial" w:hAnsi="Arial" w:cs="Arial"/>
        </w:rPr>
        <w:t xml:space="preserve"> on behalf of external agencies </w:t>
      </w:r>
      <w:r w:rsidR="005D47F7">
        <w:rPr>
          <w:rFonts w:ascii="Arial" w:hAnsi="Arial" w:cs="Arial"/>
        </w:rPr>
        <w:t>ha</w:t>
      </w:r>
      <w:r w:rsidR="00BC4BD7">
        <w:rPr>
          <w:rFonts w:ascii="Arial" w:hAnsi="Arial" w:cs="Arial"/>
        </w:rPr>
        <w:t xml:space="preserve">s typically not </w:t>
      </w:r>
      <w:r w:rsidR="00680684">
        <w:rPr>
          <w:rFonts w:ascii="Arial" w:hAnsi="Arial" w:cs="Arial"/>
        </w:rPr>
        <w:t xml:space="preserve">been </w:t>
      </w:r>
      <w:r w:rsidR="00BC4BD7">
        <w:rPr>
          <w:rFonts w:ascii="Arial" w:hAnsi="Arial" w:cs="Arial"/>
        </w:rPr>
        <w:t>re-used by local government</w:t>
      </w:r>
      <w:r w:rsidR="00BB68E3">
        <w:rPr>
          <w:rFonts w:ascii="Arial" w:hAnsi="Arial" w:cs="Arial"/>
        </w:rPr>
        <w:t xml:space="preserve"> as a sector</w:t>
      </w:r>
      <w:r w:rsidR="00BC4BD7">
        <w:rPr>
          <w:rFonts w:ascii="Arial" w:hAnsi="Arial" w:cs="Arial"/>
        </w:rPr>
        <w:t xml:space="preserve"> itself, other than for the Local Government Benchmarking Framework </w:t>
      </w:r>
      <w:r w:rsidR="00681CB7">
        <w:rPr>
          <w:rFonts w:ascii="Arial" w:hAnsi="Arial" w:cs="Arial"/>
        </w:rPr>
        <w:t>(</w:t>
      </w:r>
      <w:r w:rsidR="00680684">
        <w:rPr>
          <w:rFonts w:ascii="Arial" w:hAnsi="Arial" w:cs="Arial"/>
        </w:rPr>
        <w:t>LGBF</w:t>
      </w:r>
      <w:r w:rsidR="00681CB7">
        <w:rPr>
          <w:rFonts w:ascii="Arial" w:hAnsi="Arial" w:cs="Arial"/>
        </w:rPr>
        <w:t xml:space="preserve">) </w:t>
      </w:r>
      <w:r w:rsidR="00BC4BD7">
        <w:rPr>
          <w:rFonts w:ascii="Arial" w:hAnsi="Arial" w:cs="Arial"/>
        </w:rPr>
        <w:t>which does re-use some of the non-COVID-19 data returns</w:t>
      </w:r>
      <w:r w:rsidR="00D076B5">
        <w:rPr>
          <w:rFonts w:ascii="Arial" w:hAnsi="Arial" w:cs="Arial"/>
        </w:rPr>
        <w:t xml:space="preserve">. </w:t>
      </w:r>
      <w:r w:rsidR="00681CB7">
        <w:rPr>
          <w:rFonts w:ascii="Arial" w:hAnsi="Arial" w:cs="Arial"/>
        </w:rPr>
        <w:t>For the LGBF h</w:t>
      </w:r>
      <w:r w:rsidR="00D076B5">
        <w:rPr>
          <w:rFonts w:ascii="Arial" w:hAnsi="Arial" w:cs="Arial"/>
        </w:rPr>
        <w:t xml:space="preserve">owever, this is achieved </w:t>
      </w:r>
      <w:r w:rsidR="00B6068B">
        <w:rPr>
          <w:rFonts w:ascii="Arial" w:hAnsi="Arial" w:cs="Arial"/>
        </w:rPr>
        <w:t>through</w:t>
      </w:r>
      <w:r w:rsidR="00D076B5">
        <w:rPr>
          <w:rFonts w:ascii="Arial" w:hAnsi="Arial" w:cs="Arial"/>
        </w:rPr>
        <w:t xml:space="preserve"> arrangements with the</w:t>
      </w:r>
      <w:r w:rsidR="00681CB7">
        <w:rPr>
          <w:rFonts w:ascii="Arial" w:hAnsi="Arial" w:cs="Arial"/>
        </w:rPr>
        <w:t xml:space="preserve"> relevant</w:t>
      </w:r>
      <w:r w:rsidR="00D076B5">
        <w:rPr>
          <w:rFonts w:ascii="Arial" w:hAnsi="Arial" w:cs="Arial"/>
        </w:rPr>
        <w:t xml:space="preserve"> external agenc</w:t>
      </w:r>
      <w:r w:rsidR="002C6E3A">
        <w:rPr>
          <w:rFonts w:ascii="Arial" w:hAnsi="Arial" w:cs="Arial"/>
        </w:rPr>
        <w:t>ies</w:t>
      </w:r>
      <w:r w:rsidR="00D076B5">
        <w:rPr>
          <w:rFonts w:ascii="Arial" w:hAnsi="Arial" w:cs="Arial"/>
        </w:rPr>
        <w:t xml:space="preserve"> to request access to the data</w:t>
      </w:r>
      <w:r w:rsidR="00B6068B">
        <w:rPr>
          <w:rFonts w:ascii="Arial" w:hAnsi="Arial" w:cs="Arial"/>
        </w:rPr>
        <w:t xml:space="preserve"> on behalf of local government</w:t>
      </w:r>
      <w:r w:rsidR="00D076B5">
        <w:rPr>
          <w:rFonts w:ascii="Arial" w:hAnsi="Arial" w:cs="Arial"/>
        </w:rPr>
        <w:t>.</w:t>
      </w:r>
    </w:p>
    <w:p w14:paraId="68D201ED" w14:textId="5D8FFBCC" w:rsidR="00BB68E3" w:rsidRPr="00FE3ADF" w:rsidRDefault="00BB68E3" w:rsidP="00B538CC">
      <w:pPr>
        <w:pStyle w:val="ListParagraph"/>
        <w:numPr>
          <w:ilvl w:val="0"/>
          <w:numId w:val="11"/>
        </w:numPr>
        <w:rPr>
          <w:rFonts w:ascii="Arial" w:hAnsi="Arial" w:cs="Arial"/>
        </w:rPr>
      </w:pPr>
      <w:r>
        <w:rPr>
          <w:rFonts w:ascii="Arial" w:hAnsi="Arial" w:cs="Arial"/>
          <w:iCs/>
        </w:rPr>
        <w:lastRenderedPageBreak/>
        <w:t xml:space="preserve">It is evident from some of the data quality assurance and analysis work carried out by the Improvement Service during the COVID response period which identified significant outliers that data was not being rigorously checked by the requesting bodies. Data returns that had been requested for </w:t>
      </w:r>
      <w:proofErr w:type="gramStart"/>
      <w:r>
        <w:rPr>
          <w:rFonts w:ascii="Arial" w:hAnsi="Arial" w:cs="Arial"/>
          <w:iCs/>
        </w:rPr>
        <w:t>a number of</w:t>
      </w:r>
      <w:proofErr w:type="gramEnd"/>
      <w:r>
        <w:rPr>
          <w:rFonts w:ascii="Arial" w:hAnsi="Arial" w:cs="Arial"/>
          <w:iCs/>
        </w:rPr>
        <w:t xml:space="preserve"> years were quite clearly not being interrogated/ used to inform decision making in any sophisticated way bringing into question the purpose of continuing to report this volume of data. </w:t>
      </w:r>
    </w:p>
    <w:p w14:paraId="5BA0D0D0" w14:textId="77777777" w:rsidR="00BB68E3" w:rsidRPr="00757455" w:rsidRDefault="00BB68E3" w:rsidP="00B538CC">
      <w:pPr>
        <w:pStyle w:val="ListParagraph"/>
        <w:numPr>
          <w:ilvl w:val="0"/>
          <w:numId w:val="11"/>
        </w:numPr>
        <w:rPr>
          <w:rFonts w:ascii="Arial" w:hAnsi="Arial" w:cs="Arial"/>
        </w:rPr>
      </w:pPr>
      <w:r>
        <w:rPr>
          <w:rFonts w:ascii="Arial" w:hAnsi="Arial" w:cs="Arial"/>
          <w:iCs/>
        </w:rPr>
        <w:t>In short there is a significant burden on data collation and reporting without proper governance and little use of the data sets to inform local government decision making (effectively collecting for others).</w:t>
      </w:r>
    </w:p>
    <w:p w14:paraId="7028D075" w14:textId="77777777" w:rsidR="00BB68E3" w:rsidRPr="00757455" w:rsidRDefault="00BB68E3" w:rsidP="00BB68E3">
      <w:pPr>
        <w:pStyle w:val="ListParagraph"/>
        <w:rPr>
          <w:rFonts w:ascii="Arial" w:hAnsi="Arial" w:cs="Arial"/>
        </w:rPr>
      </w:pPr>
    </w:p>
    <w:p w14:paraId="3F2E9695" w14:textId="0C55B8D0" w:rsidR="00174F04" w:rsidRDefault="00BB68E3" w:rsidP="004E13E8">
      <w:pPr>
        <w:ind w:left="360"/>
        <w:rPr>
          <w:rFonts w:ascii="Arial" w:hAnsi="Arial" w:cs="Arial"/>
        </w:rPr>
      </w:pPr>
      <w:r w:rsidRPr="00BB68E3">
        <w:rPr>
          <w:rFonts w:ascii="Arial" w:hAnsi="Arial" w:cs="Arial"/>
        </w:rPr>
        <w:t>The “</w:t>
      </w:r>
      <w:r w:rsidRPr="00BB68E3">
        <w:rPr>
          <w:rFonts w:ascii="Arial" w:hAnsi="Arial" w:cs="Arial"/>
          <w:b/>
          <w:bCs/>
        </w:rPr>
        <w:t>Crerar Review</w:t>
      </w:r>
      <w:r w:rsidRPr="00BB68E3">
        <w:rPr>
          <w:rFonts w:ascii="Arial" w:hAnsi="Arial" w:cs="Arial"/>
        </w:rPr>
        <w:t>: the report of the independent review of regulation, audit, inspection and complaints handling of public services in Scotland”</w:t>
      </w:r>
      <w:r>
        <w:rPr>
          <w:rStyle w:val="FootnoteReference"/>
          <w:rFonts w:ascii="Arial" w:hAnsi="Arial" w:cs="Arial"/>
        </w:rPr>
        <w:footnoteReference w:id="1"/>
      </w:r>
      <w:r w:rsidRPr="00BB68E3">
        <w:rPr>
          <w:rFonts w:ascii="Arial" w:hAnsi="Arial" w:cs="Arial"/>
        </w:rPr>
        <w:t xml:space="preserve"> recommends placing the primary responsibility for demonstrating compliance and performance with the service provider. In other words, it is the responsibility of Local Government/individual local authorities to develop robust performance management and outcome focused self-assessment. Local Government is already demonstrating this through </w:t>
      </w:r>
      <w:proofErr w:type="spellStart"/>
      <w:proofErr w:type="gramStart"/>
      <w:r w:rsidRPr="00BB68E3">
        <w:rPr>
          <w:rFonts w:ascii="Arial" w:hAnsi="Arial" w:cs="Arial"/>
        </w:rPr>
        <w:t>it’s</w:t>
      </w:r>
      <w:proofErr w:type="spellEnd"/>
      <w:proofErr w:type="gramEnd"/>
      <w:r w:rsidRPr="00BB68E3">
        <w:rPr>
          <w:rFonts w:ascii="Arial" w:hAnsi="Arial" w:cs="Arial"/>
        </w:rPr>
        <w:t xml:space="preserve"> collaboration on the LGBF, to the point that publication of the LGBF forms part of each council’s statutory public performance reporting. The LGBF reflects a commitment by SOLACE Scotland and COSLA since 2010-2011, to develop a better measurement and comparable data </w:t>
      </w:r>
      <w:proofErr w:type="gramStart"/>
      <w:r w:rsidRPr="00BB68E3">
        <w:rPr>
          <w:rFonts w:ascii="Arial" w:hAnsi="Arial" w:cs="Arial"/>
        </w:rPr>
        <w:t>in order to</w:t>
      </w:r>
      <w:proofErr w:type="gramEnd"/>
      <w:r w:rsidRPr="00BB68E3">
        <w:rPr>
          <w:rFonts w:ascii="Arial" w:hAnsi="Arial" w:cs="Arial"/>
        </w:rPr>
        <w:t xml:space="preserve"> help councils improve services, target resources to areas of greatest impact and enhance public accountability.</w:t>
      </w:r>
    </w:p>
    <w:p w14:paraId="4F9FC713" w14:textId="77777777" w:rsidR="004E13E8" w:rsidRDefault="004E13E8" w:rsidP="007B77DC">
      <w:pPr>
        <w:pStyle w:val="Heading2"/>
      </w:pPr>
    </w:p>
    <w:p w14:paraId="1E1E2202" w14:textId="53DFEFB6" w:rsidR="00CF4855" w:rsidRDefault="00CF4855" w:rsidP="007B77DC">
      <w:pPr>
        <w:pStyle w:val="Heading2"/>
      </w:pPr>
      <w:r w:rsidRPr="00B30919">
        <w:t>ORGANISATIONAL OVERVIEW</w:t>
      </w:r>
    </w:p>
    <w:p w14:paraId="50FC096F" w14:textId="229693BA" w:rsidR="00FB2C50" w:rsidRDefault="002C6E3A" w:rsidP="00B06CE4">
      <w:pPr>
        <w:rPr>
          <w:rFonts w:ascii="Arial" w:hAnsi="Arial" w:cs="Arial"/>
        </w:rPr>
      </w:pPr>
      <w:r w:rsidRPr="002C6E3A">
        <w:rPr>
          <w:rFonts w:ascii="Arial" w:hAnsi="Arial" w:cs="Arial"/>
        </w:rPr>
        <w:t>Figure 1</w:t>
      </w:r>
      <w:r>
        <w:rPr>
          <w:rFonts w:ascii="Arial" w:hAnsi="Arial" w:cs="Arial"/>
        </w:rPr>
        <w:t xml:space="preserve"> provides a</w:t>
      </w:r>
      <w:r w:rsidR="00D20D51">
        <w:rPr>
          <w:rFonts w:ascii="Arial" w:hAnsi="Arial" w:cs="Arial"/>
        </w:rPr>
        <w:t xml:space="preserve"> high-level</w:t>
      </w:r>
      <w:r>
        <w:rPr>
          <w:rFonts w:ascii="Arial" w:hAnsi="Arial" w:cs="Arial"/>
        </w:rPr>
        <w:t xml:space="preserve"> illustration</w:t>
      </w:r>
      <w:r w:rsidR="00D20D51">
        <w:rPr>
          <w:rFonts w:ascii="Arial" w:hAnsi="Arial" w:cs="Arial"/>
        </w:rPr>
        <w:t xml:space="preserve"> of the process and information </w:t>
      </w:r>
      <w:proofErr w:type="gramStart"/>
      <w:r w:rsidR="00D20D51">
        <w:rPr>
          <w:rFonts w:ascii="Arial" w:hAnsi="Arial" w:cs="Arial"/>
        </w:rPr>
        <w:t>flow;</w:t>
      </w:r>
      <w:proofErr w:type="gramEnd"/>
    </w:p>
    <w:p w14:paraId="05ADF8B4" w14:textId="49F8494D" w:rsidR="00D20D51" w:rsidRDefault="00D20D51" w:rsidP="00B538CC">
      <w:pPr>
        <w:pStyle w:val="ListParagraph"/>
        <w:numPr>
          <w:ilvl w:val="0"/>
          <w:numId w:val="12"/>
        </w:numPr>
        <w:rPr>
          <w:rFonts w:ascii="Arial" w:hAnsi="Arial" w:cs="Arial"/>
        </w:rPr>
      </w:pPr>
      <w:r w:rsidRPr="0075744F">
        <w:rPr>
          <w:rFonts w:ascii="Arial" w:hAnsi="Arial" w:cs="Arial"/>
        </w:rPr>
        <w:t xml:space="preserve">External agencies </w:t>
      </w:r>
      <w:r w:rsidR="0075744F" w:rsidRPr="0075744F">
        <w:rPr>
          <w:rFonts w:ascii="Arial" w:hAnsi="Arial" w:cs="Arial"/>
        </w:rPr>
        <w:t xml:space="preserve">typically </w:t>
      </w:r>
      <w:r w:rsidRPr="0075744F">
        <w:rPr>
          <w:rFonts w:ascii="Arial" w:hAnsi="Arial" w:cs="Arial"/>
        </w:rPr>
        <w:t>request</w:t>
      </w:r>
      <w:r w:rsidR="0075744F" w:rsidRPr="0075744F">
        <w:rPr>
          <w:rFonts w:ascii="Arial" w:hAnsi="Arial" w:cs="Arial"/>
        </w:rPr>
        <w:t xml:space="preserve"> data returns </w:t>
      </w:r>
      <w:r w:rsidR="0075744F">
        <w:rPr>
          <w:rFonts w:ascii="Arial" w:hAnsi="Arial" w:cs="Arial"/>
        </w:rPr>
        <w:t xml:space="preserve">from Councils through a formal request </w:t>
      </w:r>
      <w:r w:rsidR="005D47F7">
        <w:rPr>
          <w:rFonts w:ascii="Arial" w:hAnsi="Arial" w:cs="Arial"/>
        </w:rPr>
        <w:t xml:space="preserve">direct </w:t>
      </w:r>
      <w:r w:rsidR="0075744F">
        <w:rPr>
          <w:rFonts w:ascii="Arial" w:hAnsi="Arial" w:cs="Arial"/>
        </w:rPr>
        <w:t xml:space="preserve">to </w:t>
      </w:r>
      <w:r w:rsidR="008F72A2">
        <w:rPr>
          <w:rFonts w:ascii="Arial" w:hAnsi="Arial" w:cs="Arial"/>
        </w:rPr>
        <w:t>each</w:t>
      </w:r>
      <w:r w:rsidR="0075744F">
        <w:rPr>
          <w:rFonts w:ascii="Arial" w:hAnsi="Arial" w:cs="Arial"/>
        </w:rPr>
        <w:t xml:space="preserve"> </w:t>
      </w:r>
      <w:r w:rsidR="005D47F7">
        <w:rPr>
          <w:rFonts w:ascii="Arial" w:hAnsi="Arial" w:cs="Arial"/>
        </w:rPr>
        <w:t xml:space="preserve">individual </w:t>
      </w:r>
      <w:r w:rsidR="0075744F">
        <w:rPr>
          <w:rFonts w:ascii="Arial" w:hAnsi="Arial" w:cs="Arial"/>
        </w:rPr>
        <w:t>Council,</w:t>
      </w:r>
    </w:p>
    <w:p w14:paraId="58FA527E" w14:textId="6E8C8047" w:rsidR="00C60A84" w:rsidRPr="008621D5" w:rsidRDefault="0075744F" w:rsidP="008621D5">
      <w:pPr>
        <w:pStyle w:val="ListParagraph"/>
        <w:numPr>
          <w:ilvl w:val="0"/>
          <w:numId w:val="12"/>
        </w:numPr>
        <w:rPr>
          <w:rFonts w:ascii="Arial" w:hAnsi="Arial" w:cs="Arial"/>
        </w:rPr>
      </w:pPr>
      <w:r>
        <w:rPr>
          <w:rFonts w:ascii="Arial" w:hAnsi="Arial" w:cs="Arial"/>
        </w:rPr>
        <w:t>Data Returns are then provided to the external agency to the frequency requested</w:t>
      </w:r>
      <w:r w:rsidR="008D390B">
        <w:rPr>
          <w:rFonts w:ascii="Arial" w:hAnsi="Arial" w:cs="Arial"/>
        </w:rPr>
        <w:t xml:space="preserve">. As highlighted above, for </w:t>
      </w:r>
      <w:proofErr w:type="gramStart"/>
      <w:r w:rsidR="008D390B">
        <w:rPr>
          <w:rFonts w:ascii="Arial" w:hAnsi="Arial" w:cs="Arial"/>
        </w:rPr>
        <w:t>business as usual</w:t>
      </w:r>
      <w:proofErr w:type="gramEnd"/>
      <w:r w:rsidR="008D390B">
        <w:rPr>
          <w:rFonts w:ascii="Arial" w:hAnsi="Arial" w:cs="Arial"/>
        </w:rPr>
        <w:t xml:space="preserve"> reporting (pre-COVID-19)</w:t>
      </w:r>
      <w:r w:rsidR="00BB68E3">
        <w:rPr>
          <w:rFonts w:ascii="Arial" w:hAnsi="Arial" w:cs="Arial"/>
        </w:rPr>
        <w:t>.</w:t>
      </w:r>
    </w:p>
    <w:p w14:paraId="448EE727" w14:textId="705198B4" w:rsidR="00C60A84" w:rsidRDefault="00331AD9" w:rsidP="00B538CC">
      <w:pPr>
        <w:pStyle w:val="ListParagraph"/>
        <w:numPr>
          <w:ilvl w:val="0"/>
          <w:numId w:val="12"/>
        </w:numPr>
        <w:rPr>
          <w:rFonts w:ascii="Arial" w:hAnsi="Arial" w:cs="Arial"/>
        </w:rPr>
      </w:pPr>
      <w:r w:rsidRPr="00D33324">
        <w:rPr>
          <w:rFonts w:ascii="Arial" w:hAnsi="Arial" w:cs="Arial"/>
        </w:rPr>
        <w:t xml:space="preserve">The LGBF makes use of some of the data collected from external agencies through data requests with the relevant agencies. Data is </w:t>
      </w:r>
      <w:r w:rsidR="00073219" w:rsidRPr="00D33324">
        <w:rPr>
          <w:rFonts w:ascii="Arial" w:hAnsi="Arial" w:cs="Arial"/>
        </w:rPr>
        <w:t xml:space="preserve">typically </w:t>
      </w:r>
      <w:r w:rsidRPr="00D33324">
        <w:rPr>
          <w:rFonts w:ascii="Arial" w:hAnsi="Arial" w:cs="Arial"/>
        </w:rPr>
        <w:t>passed from the external agency to</w:t>
      </w:r>
      <w:r w:rsidR="00073219" w:rsidRPr="00D33324">
        <w:rPr>
          <w:rFonts w:ascii="Arial" w:hAnsi="Arial" w:cs="Arial"/>
        </w:rPr>
        <w:t xml:space="preserve"> </w:t>
      </w:r>
      <w:r w:rsidR="00680684">
        <w:rPr>
          <w:rFonts w:ascii="Arial" w:hAnsi="Arial" w:cs="Arial"/>
        </w:rPr>
        <w:t xml:space="preserve">the </w:t>
      </w:r>
      <w:r w:rsidR="00073219" w:rsidRPr="00D33324">
        <w:rPr>
          <w:rFonts w:ascii="Arial" w:hAnsi="Arial" w:cs="Arial"/>
        </w:rPr>
        <w:t>Improvement Service via spreadsheets that are emailed.</w:t>
      </w:r>
    </w:p>
    <w:p w14:paraId="055C30C6" w14:textId="77777777" w:rsidR="008621D5" w:rsidRPr="00D33324" w:rsidRDefault="008621D5" w:rsidP="008621D5">
      <w:pPr>
        <w:pStyle w:val="ListParagraph"/>
        <w:rPr>
          <w:rFonts w:ascii="Arial" w:hAnsi="Arial" w:cs="Arial"/>
        </w:rPr>
      </w:pPr>
    </w:p>
    <w:p w14:paraId="2D776B08" w14:textId="77777777" w:rsidR="001060A4" w:rsidRPr="00D33324" w:rsidRDefault="001F5722" w:rsidP="001060A4">
      <w:pPr>
        <w:pStyle w:val="Caption"/>
        <w:jc w:val="center"/>
        <w:rPr>
          <w:rFonts w:ascii="Arial" w:hAnsi="Arial" w:cs="Arial"/>
        </w:rPr>
      </w:pPr>
      <w:r>
        <w:rPr>
          <w:noProof/>
          <w:lang w:eastAsia="en-GB"/>
        </w:rPr>
        <w:drawing>
          <wp:inline distT="0" distB="0" distL="0" distR="0" wp14:anchorId="08093FB7" wp14:editId="57894076">
            <wp:extent cx="4452762" cy="2590800"/>
            <wp:effectExtent l="0" t="0" r="5080" b="0"/>
            <wp:docPr id="2" name="Picture 2" descr="Figure 1 - this shows the process and information flow. COSLA sits at the top of the diagram and is responsible for policy management and relationship management with local authorities and external agencies. An arrow labelled ‘Data Returns’ runs from 32 councils to external agencies. Text reads direct point-to-point collection of data between external agencies and councils. Another arrow labelled ‘Re-use of data’ runs from external agencies to LGBF. Text reads direct point-to-point arrangements to gain access to data about local government from external agencies. A further arrow labelled ‘Benchmarking’ runs from LGBF to 32 councils, completing the information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 this shows the process and information flow. COSLA sits at the top of the diagram and is responsible for policy management and relationship management with local authorities and external agencies. An arrow labelled ‘Data Returns’ runs from 32 councils to external agencies. Text reads direct point-to-point collection of data between external agencies and councils. Another arrow labelled ‘Re-use of data’ runs from external agencies to LGBF. Text reads direct point-to-point arrangements to gain access to data about local government from external agencies. A further arrow labelled ‘Benchmarking’ runs from LGBF to 32 councils, completing the information flow."/>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60268" cy="2595167"/>
                    </a:xfrm>
                    <a:prstGeom prst="rect">
                      <a:avLst/>
                    </a:prstGeom>
                  </pic:spPr>
                </pic:pic>
              </a:graphicData>
            </a:graphic>
          </wp:inline>
        </w:drawing>
      </w:r>
    </w:p>
    <w:p w14:paraId="0730446E" w14:textId="0384411F" w:rsidR="00FB2C50" w:rsidRDefault="00FB2C50" w:rsidP="001060A4">
      <w:pPr>
        <w:pStyle w:val="Caption"/>
      </w:pPr>
      <w:r>
        <w:lastRenderedPageBreak/>
        <w:t xml:space="preserve">Figure </w:t>
      </w:r>
      <w:r>
        <w:fldChar w:fldCharType="begin"/>
      </w:r>
      <w:r>
        <w:instrText>SEQ Figure \* ARABIC</w:instrText>
      </w:r>
      <w:r>
        <w:fldChar w:fldCharType="separate"/>
      </w:r>
      <w:r w:rsidR="00073244">
        <w:rPr>
          <w:noProof/>
        </w:rPr>
        <w:t>1</w:t>
      </w:r>
      <w:r>
        <w:fldChar w:fldCharType="end"/>
      </w:r>
      <w:r>
        <w:t xml:space="preserve"> </w:t>
      </w:r>
      <w:r w:rsidR="001F5722">
        <w:t xml:space="preserve">Current </w:t>
      </w:r>
      <w:r>
        <w:t>Organisational Overview</w:t>
      </w:r>
    </w:p>
    <w:p w14:paraId="31A9D45A" w14:textId="77777777" w:rsidR="00BB68E3" w:rsidRPr="001A0EAF" w:rsidRDefault="00BB68E3" w:rsidP="00B06CE4">
      <w:pPr>
        <w:rPr>
          <w:rFonts w:ascii="Arial" w:hAnsi="Arial" w:cs="Arial"/>
          <w:highlight w:val="yellow"/>
        </w:rPr>
      </w:pPr>
    </w:p>
    <w:p w14:paraId="2FA5BC39" w14:textId="3FDD75A6" w:rsidR="00CA0427" w:rsidRPr="00B65DF2" w:rsidRDefault="00AC2ADF" w:rsidP="007B77DC">
      <w:pPr>
        <w:pStyle w:val="Heading2"/>
      </w:pPr>
      <w:r w:rsidRPr="00B65DF2">
        <w:t>KEY BENEFITS FOR LOCAL GOVERNMENT</w:t>
      </w:r>
    </w:p>
    <w:p w14:paraId="4374E03B" w14:textId="1AB4D642" w:rsidR="00AC2ADF" w:rsidRPr="00B65DF2" w:rsidRDefault="00AC2ADF" w:rsidP="00AC2ADF">
      <w:pPr>
        <w:pStyle w:val="paragraph"/>
        <w:spacing w:before="0" w:beforeAutospacing="0" w:after="0" w:afterAutospacing="0"/>
        <w:textAlignment w:val="baseline"/>
        <w:rPr>
          <w:rStyle w:val="normaltextrun"/>
          <w:rFonts w:ascii="Arial" w:hAnsi="Arial" w:cs="Arial"/>
          <w:sz w:val="22"/>
          <w:szCs w:val="22"/>
        </w:rPr>
      </w:pPr>
      <w:r w:rsidRPr="00B65DF2">
        <w:rPr>
          <w:rStyle w:val="normaltextrun"/>
          <w:rFonts w:ascii="Arial" w:hAnsi="Arial" w:cs="Arial"/>
          <w:sz w:val="22"/>
          <w:szCs w:val="22"/>
        </w:rPr>
        <w:t xml:space="preserve">The </w:t>
      </w:r>
      <w:r w:rsidR="008621D5" w:rsidRPr="00B65DF2">
        <w:rPr>
          <w:rStyle w:val="normaltextrun"/>
          <w:rFonts w:ascii="Arial" w:hAnsi="Arial" w:cs="Arial"/>
          <w:sz w:val="22"/>
          <w:szCs w:val="22"/>
        </w:rPr>
        <w:t>Local Government</w:t>
      </w:r>
      <w:r w:rsidRPr="00B65DF2">
        <w:rPr>
          <w:rStyle w:val="normaltextrun"/>
          <w:rFonts w:ascii="Arial" w:hAnsi="Arial" w:cs="Arial"/>
          <w:sz w:val="22"/>
          <w:szCs w:val="22"/>
        </w:rPr>
        <w:t xml:space="preserve"> Data Platform will help to drive the much-needed transformation in the current data reporting landscape, delivering the following benefits for Local Government: </w:t>
      </w:r>
    </w:p>
    <w:p w14:paraId="26080F6A" w14:textId="167BA3B6" w:rsidR="00CA0427" w:rsidRPr="00B65DF2" w:rsidRDefault="00CA0427" w:rsidP="00CB7EB6">
      <w:pPr>
        <w:pStyle w:val="paragraph"/>
        <w:numPr>
          <w:ilvl w:val="0"/>
          <w:numId w:val="43"/>
        </w:numPr>
        <w:spacing w:before="0" w:beforeAutospacing="0" w:after="0" w:afterAutospacing="0"/>
        <w:textAlignment w:val="baseline"/>
        <w:rPr>
          <w:rFonts w:ascii="Arial" w:hAnsi="Arial" w:cs="Arial"/>
          <w:sz w:val="22"/>
          <w:szCs w:val="22"/>
        </w:rPr>
      </w:pPr>
      <w:r w:rsidRPr="00B65DF2">
        <w:rPr>
          <w:rFonts w:ascii="Arial" w:hAnsi="Arial" w:cs="Arial"/>
          <w:sz w:val="22"/>
          <w:szCs w:val="22"/>
        </w:rPr>
        <w:t>Improving the governance arrangements for managing the lifecycle of data returns</w:t>
      </w:r>
    </w:p>
    <w:p w14:paraId="1E4422C3" w14:textId="204440B4" w:rsidR="00CA0427" w:rsidRPr="00B65DF2" w:rsidRDefault="00CA0427" w:rsidP="00CB7EB6">
      <w:pPr>
        <w:pStyle w:val="paragraph"/>
        <w:numPr>
          <w:ilvl w:val="0"/>
          <w:numId w:val="43"/>
        </w:numPr>
        <w:spacing w:before="0" w:beforeAutospacing="0" w:after="0" w:afterAutospacing="0"/>
        <w:textAlignment w:val="baseline"/>
        <w:rPr>
          <w:rFonts w:ascii="Arial" w:hAnsi="Arial" w:cs="Arial"/>
          <w:sz w:val="22"/>
          <w:szCs w:val="22"/>
        </w:rPr>
      </w:pPr>
      <w:r w:rsidRPr="00B65DF2">
        <w:rPr>
          <w:rFonts w:ascii="Arial" w:hAnsi="Arial" w:cs="Arial"/>
          <w:sz w:val="22"/>
          <w:szCs w:val="22"/>
        </w:rPr>
        <w:t>Reducing the effort required to collate and provide data within councils</w:t>
      </w:r>
    </w:p>
    <w:p w14:paraId="36F650BB" w14:textId="75730D15" w:rsidR="00CA0427" w:rsidRPr="00B65DF2" w:rsidRDefault="00CA0427" w:rsidP="00CB7EB6">
      <w:pPr>
        <w:pStyle w:val="paragraph"/>
        <w:numPr>
          <w:ilvl w:val="0"/>
          <w:numId w:val="43"/>
        </w:numPr>
        <w:spacing w:before="0" w:beforeAutospacing="0" w:after="0" w:afterAutospacing="0"/>
        <w:textAlignment w:val="baseline"/>
        <w:rPr>
          <w:rFonts w:ascii="Arial" w:hAnsi="Arial" w:cs="Arial"/>
          <w:sz w:val="20"/>
          <w:szCs w:val="20"/>
        </w:rPr>
      </w:pPr>
      <w:r w:rsidRPr="00B65DF2">
        <w:rPr>
          <w:rFonts w:ascii="Arial" w:hAnsi="Arial" w:cs="Arial"/>
          <w:sz w:val="22"/>
          <w:szCs w:val="22"/>
        </w:rPr>
        <w:t>Improving the coordination of data collection across local government to reduce the impact on service delivery teams</w:t>
      </w:r>
    </w:p>
    <w:p w14:paraId="2283F120" w14:textId="59C9DAB5" w:rsidR="00CA0427" w:rsidRPr="00B65DF2" w:rsidRDefault="00CA0427" w:rsidP="00CB7EB6">
      <w:pPr>
        <w:pStyle w:val="paragraph"/>
        <w:numPr>
          <w:ilvl w:val="0"/>
          <w:numId w:val="43"/>
        </w:numPr>
        <w:spacing w:before="0" w:beforeAutospacing="0" w:after="0" w:afterAutospacing="0"/>
        <w:textAlignment w:val="baseline"/>
        <w:rPr>
          <w:rFonts w:ascii="Arial" w:hAnsi="Arial" w:cs="Arial"/>
          <w:sz w:val="18"/>
          <w:szCs w:val="18"/>
        </w:rPr>
      </w:pPr>
      <w:r w:rsidRPr="00B65DF2">
        <w:rPr>
          <w:rFonts w:ascii="Arial" w:hAnsi="Arial" w:cs="Arial"/>
          <w:sz w:val="22"/>
          <w:szCs w:val="22"/>
        </w:rPr>
        <w:t>Improving the timeliness and quality of data collected to increase the value of the data for local government, and improve trust in local government data and decision-making</w:t>
      </w:r>
    </w:p>
    <w:p w14:paraId="3AC60E46" w14:textId="2FD84A2A" w:rsidR="00CA0427" w:rsidRPr="00B65DF2" w:rsidRDefault="00CA0427" w:rsidP="00CB7EB6">
      <w:pPr>
        <w:pStyle w:val="paragraph"/>
        <w:numPr>
          <w:ilvl w:val="0"/>
          <w:numId w:val="43"/>
        </w:numPr>
        <w:spacing w:before="0" w:beforeAutospacing="0" w:after="0" w:afterAutospacing="0"/>
        <w:textAlignment w:val="baseline"/>
        <w:rPr>
          <w:rFonts w:ascii="Arial" w:hAnsi="Arial" w:cs="Arial"/>
          <w:sz w:val="18"/>
          <w:szCs w:val="18"/>
        </w:rPr>
      </w:pPr>
      <w:r w:rsidRPr="00B65DF2">
        <w:rPr>
          <w:rFonts w:ascii="Arial" w:hAnsi="Arial" w:cs="Arial"/>
          <w:sz w:val="22"/>
          <w:szCs w:val="22"/>
        </w:rPr>
        <w:t>Providing richer insight from the data collected for local government and individual councils</w:t>
      </w:r>
    </w:p>
    <w:p w14:paraId="17A20321" w14:textId="419A304B" w:rsidR="004049AB" w:rsidRPr="00B65DF2" w:rsidRDefault="00AB04CC" w:rsidP="00CB7EB6">
      <w:pPr>
        <w:pStyle w:val="paragraph"/>
        <w:numPr>
          <w:ilvl w:val="0"/>
          <w:numId w:val="43"/>
        </w:numPr>
        <w:spacing w:before="0" w:beforeAutospacing="0" w:after="0" w:afterAutospacing="0"/>
        <w:textAlignment w:val="baseline"/>
        <w:rPr>
          <w:rFonts w:ascii="Arial" w:hAnsi="Arial" w:cs="Arial"/>
          <w:sz w:val="18"/>
          <w:szCs w:val="18"/>
        </w:rPr>
      </w:pPr>
      <w:r w:rsidRPr="00B65DF2">
        <w:rPr>
          <w:rFonts w:ascii="Arial" w:hAnsi="Arial" w:cs="Arial"/>
          <w:sz w:val="22"/>
          <w:szCs w:val="22"/>
        </w:rPr>
        <w:t>Delivering e</w:t>
      </w:r>
      <w:r w:rsidR="004049AB" w:rsidRPr="00B65DF2">
        <w:rPr>
          <w:rFonts w:ascii="Arial" w:hAnsi="Arial" w:cs="Arial"/>
          <w:sz w:val="22"/>
          <w:szCs w:val="22"/>
        </w:rPr>
        <w:t>fficiency savings through greater automation and use of shared systems</w:t>
      </w:r>
    </w:p>
    <w:p w14:paraId="0B5B0BA1" w14:textId="77777777" w:rsidR="00CA0427" w:rsidRDefault="00CA0427" w:rsidP="00B06CE4">
      <w:pPr>
        <w:rPr>
          <w:rFonts w:ascii="Arial" w:hAnsi="Arial" w:cs="Arial"/>
          <w:b/>
          <w:bCs/>
        </w:rPr>
      </w:pPr>
    </w:p>
    <w:p w14:paraId="16F0AD83" w14:textId="4692DDFD" w:rsidR="005B0B60" w:rsidRPr="00B30919" w:rsidRDefault="005B0B60" w:rsidP="007B77DC">
      <w:pPr>
        <w:pStyle w:val="Heading2"/>
      </w:pPr>
      <w:r w:rsidRPr="00B30919">
        <w:t>OBJECTIVES</w:t>
      </w:r>
      <w:r w:rsidR="00823773">
        <w:t xml:space="preserve"> AND B</w:t>
      </w:r>
      <w:r w:rsidRPr="00B30919">
        <w:t xml:space="preserve">USINESS </w:t>
      </w:r>
      <w:r w:rsidR="00B15CB9">
        <w:t>NEEDS</w:t>
      </w:r>
    </w:p>
    <w:p w14:paraId="03958517" w14:textId="3CC7C750" w:rsidR="001703BB" w:rsidRPr="00852B9B" w:rsidRDefault="001703BB" w:rsidP="00B06CE4">
      <w:pPr>
        <w:rPr>
          <w:rFonts w:ascii="Arial" w:hAnsi="Arial" w:cs="Arial"/>
        </w:rPr>
      </w:pPr>
      <w:r>
        <w:rPr>
          <w:rFonts w:ascii="Arial" w:hAnsi="Arial" w:cs="Arial"/>
        </w:rPr>
        <w:t xml:space="preserve">The current arrangements for providing data returns to external agencies </w:t>
      </w:r>
      <w:r w:rsidR="00584135">
        <w:rPr>
          <w:rFonts w:ascii="Arial" w:hAnsi="Arial" w:cs="Arial"/>
        </w:rPr>
        <w:t>already</w:t>
      </w:r>
      <w:r>
        <w:rPr>
          <w:rFonts w:ascii="Arial" w:hAnsi="Arial" w:cs="Arial"/>
        </w:rPr>
        <w:t xml:space="preserve"> present </w:t>
      </w:r>
      <w:proofErr w:type="gramStart"/>
      <w:r>
        <w:rPr>
          <w:rFonts w:ascii="Arial" w:hAnsi="Arial" w:cs="Arial"/>
        </w:rPr>
        <w:t>a number of</w:t>
      </w:r>
      <w:proofErr w:type="gramEnd"/>
      <w:r>
        <w:rPr>
          <w:rFonts w:ascii="Arial" w:hAnsi="Arial" w:cs="Arial"/>
        </w:rPr>
        <w:t xml:space="preserve"> challenges to local government.</w:t>
      </w:r>
      <w:r w:rsidR="00584135">
        <w:rPr>
          <w:rFonts w:ascii="Arial" w:hAnsi="Arial" w:cs="Arial"/>
        </w:rPr>
        <w:t xml:space="preserve"> The COVID-19 emergency has exacerbated existing challenges</w:t>
      </w:r>
      <w:r w:rsidR="00CC059C">
        <w:rPr>
          <w:rFonts w:ascii="Arial" w:hAnsi="Arial" w:cs="Arial"/>
        </w:rPr>
        <w:t>, particularly operational</w:t>
      </w:r>
      <w:r w:rsidR="00FB6B8B">
        <w:rPr>
          <w:rFonts w:ascii="Arial" w:hAnsi="Arial" w:cs="Arial"/>
        </w:rPr>
        <w:t xml:space="preserve"> impacts associated with providing reports manually,</w:t>
      </w:r>
      <w:r w:rsidR="004C25BF">
        <w:rPr>
          <w:rFonts w:ascii="Arial" w:hAnsi="Arial" w:cs="Arial"/>
        </w:rPr>
        <w:t xml:space="preserve"> and has shone a spotlight on improvements that could be made</w:t>
      </w:r>
      <w:r w:rsidR="00325B4C">
        <w:rPr>
          <w:rFonts w:ascii="Arial" w:hAnsi="Arial" w:cs="Arial"/>
        </w:rPr>
        <w:t>. The basic data dashboard that was developed at pace during the emergency has helped local government to understand</w:t>
      </w:r>
      <w:r w:rsidR="00B11ADF">
        <w:rPr>
          <w:rFonts w:ascii="Arial" w:hAnsi="Arial" w:cs="Arial"/>
        </w:rPr>
        <w:t xml:space="preserve"> what is required to improve the management of data returns and to provide greater value from the process by providing greater insight and intelligence to local government itself</w:t>
      </w:r>
      <w:r w:rsidR="00F47B88">
        <w:rPr>
          <w:rFonts w:ascii="Arial" w:hAnsi="Arial" w:cs="Arial"/>
        </w:rPr>
        <w:t xml:space="preserve">. These are expressed below through the following </w:t>
      </w:r>
      <w:proofErr w:type="gramStart"/>
      <w:r w:rsidR="00F47B88">
        <w:rPr>
          <w:rFonts w:ascii="Arial" w:hAnsi="Arial" w:cs="Arial"/>
        </w:rPr>
        <w:t>objectives;</w:t>
      </w:r>
      <w:proofErr w:type="gramEnd"/>
    </w:p>
    <w:tbl>
      <w:tblPr>
        <w:tblStyle w:val="TableGrid"/>
        <w:tblW w:w="0" w:type="auto"/>
        <w:tblBorders>
          <w:top w:val="single" w:sz="4" w:space="0" w:color="767171" w:themeColor="background2" w:themeShade="80"/>
          <w:left w:val="none" w:sz="0" w:space="0" w:color="auto"/>
          <w:bottom w:val="none" w:sz="0" w:space="0" w:color="auto"/>
          <w:right w:val="none" w:sz="0" w:space="0" w:color="auto"/>
          <w:insideH w:val="single" w:sz="4" w:space="0" w:color="767171" w:themeColor="background2" w:themeShade="80"/>
          <w:insideV w:val="none" w:sz="0" w:space="0" w:color="auto"/>
        </w:tblBorders>
        <w:tblLook w:val="04A0" w:firstRow="1" w:lastRow="0" w:firstColumn="1" w:lastColumn="0" w:noHBand="0" w:noVBand="1"/>
      </w:tblPr>
      <w:tblGrid>
        <w:gridCol w:w="1843"/>
        <w:gridCol w:w="7173"/>
      </w:tblGrid>
      <w:tr w:rsidR="00D97BA7" w:rsidRPr="00B30919" w14:paraId="54BDEE20" w14:textId="77777777" w:rsidTr="00D97BA7">
        <w:tc>
          <w:tcPr>
            <w:tcW w:w="1843" w:type="dxa"/>
            <w:shd w:val="clear" w:color="auto" w:fill="auto"/>
          </w:tcPr>
          <w:p w14:paraId="4574D7D5" w14:textId="1DCD882E" w:rsidR="005B0B60" w:rsidRPr="00B30919" w:rsidRDefault="005B0B60" w:rsidP="005B0B60">
            <w:pPr>
              <w:shd w:val="clear" w:color="auto" w:fill="FFFFFF" w:themeFill="background1"/>
              <w:rPr>
                <w:rFonts w:ascii="Arial" w:hAnsi="Arial" w:cs="Arial"/>
                <w:b/>
                <w:bCs/>
              </w:rPr>
            </w:pPr>
            <w:r w:rsidRPr="00B30919">
              <w:rPr>
                <w:rFonts w:ascii="Arial" w:hAnsi="Arial" w:cs="Arial"/>
                <w:b/>
                <w:bCs/>
              </w:rPr>
              <w:t>Objective 1.</w:t>
            </w:r>
          </w:p>
        </w:tc>
        <w:tc>
          <w:tcPr>
            <w:tcW w:w="7173" w:type="dxa"/>
            <w:shd w:val="clear" w:color="auto" w:fill="auto"/>
          </w:tcPr>
          <w:p w14:paraId="2E88E4CA" w14:textId="5857A6F5" w:rsidR="005B0B60" w:rsidRPr="00B30919" w:rsidRDefault="005B0B60" w:rsidP="005B0B60">
            <w:pPr>
              <w:shd w:val="clear" w:color="auto" w:fill="FFFFFF" w:themeFill="background1"/>
              <w:rPr>
                <w:rFonts w:ascii="Arial" w:hAnsi="Arial" w:cs="Arial"/>
                <w:b/>
                <w:bCs/>
              </w:rPr>
            </w:pPr>
            <w:r w:rsidRPr="00B30919">
              <w:rPr>
                <w:rFonts w:ascii="Arial" w:hAnsi="Arial" w:cs="Arial"/>
                <w:b/>
                <w:bCs/>
              </w:rPr>
              <w:t>Improve the governance arrangements for managing the lifecycle of data returns</w:t>
            </w:r>
          </w:p>
        </w:tc>
      </w:tr>
      <w:tr w:rsidR="00D97BA7" w:rsidRPr="00B30919" w14:paraId="279D35ED" w14:textId="77777777" w:rsidTr="00D97BA7">
        <w:tc>
          <w:tcPr>
            <w:tcW w:w="1843" w:type="dxa"/>
            <w:tcBorders>
              <w:bottom w:val="single" w:sz="4" w:space="0" w:color="767171" w:themeColor="background2" w:themeShade="80"/>
            </w:tcBorders>
            <w:shd w:val="clear" w:color="auto" w:fill="auto"/>
          </w:tcPr>
          <w:p w14:paraId="15652C2D" w14:textId="6E14CE31" w:rsidR="005B0B60" w:rsidRPr="00B30919" w:rsidRDefault="005B0B60" w:rsidP="005B0B60">
            <w:pPr>
              <w:shd w:val="clear" w:color="auto" w:fill="FFFFFF" w:themeFill="background1"/>
              <w:rPr>
                <w:rFonts w:ascii="Arial" w:hAnsi="Arial" w:cs="Arial"/>
                <w:b/>
                <w:bCs/>
              </w:rPr>
            </w:pPr>
            <w:r w:rsidRPr="00B30919">
              <w:rPr>
                <w:rFonts w:ascii="Arial" w:hAnsi="Arial" w:cs="Arial"/>
                <w:b/>
                <w:bCs/>
              </w:rPr>
              <w:t>Existing Arrangements</w:t>
            </w:r>
          </w:p>
        </w:tc>
        <w:tc>
          <w:tcPr>
            <w:tcW w:w="7173" w:type="dxa"/>
            <w:tcBorders>
              <w:bottom w:val="single" w:sz="4" w:space="0" w:color="767171" w:themeColor="background2" w:themeShade="80"/>
            </w:tcBorders>
            <w:shd w:val="clear" w:color="auto" w:fill="auto"/>
          </w:tcPr>
          <w:p w14:paraId="655C7910" w14:textId="77AB3E06" w:rsidR="005B0B60" w:rsidRPr="000301E5" w:rsidRDefault="000301E5" w:rsidP="005B0B60">
            <w:pPr>
              <w:shd w:val="clear" w:color="auto" w:fill="FFFFFF" w:themeFill="background1"/>
              <w:rPr>
                <w:rFonts w:ascii="Arial" w:hAnsi="Arial" w:cs="Arial"/>
              </w:rPr>
            </w:pPr>
            <w:r>
              <w:rPr>
                <w:rFonts w:ascii="Arial" w:hAnsi="Arial" w:cs="Arial"/>
              </w:rPr>
              <w:t>Governance arrangements for the introduction of data returns, changes to returns, and the cessation of returns are usually managed on a case-by-case basis with individual external agencies.</w:t>
            </w:r>
            <w:r w:rsidR="00ED312A">
              <w:rPr>
                <w:rFonts w:ascii="Arial" w:hAnsi="Arial" w:cs="Arial"/>
              </w:rPr>
              <w:t xml:space="preserve"> </w:t>
            </w:r>
            <w:r w:rsidR="00620F7F">
              <w:rPr>
                <w:rFonts w:ascii="Arial" w:hAnsi="Arial" w:cs="Arial"/>
              </w:rPr>
              <w:t xml:space="preserve">There is no coordinated review </w:t>
            </w:r>
            <w:r w:rsidR="00A91718">
              <w:rPr>
                <w:rFonts w:ascii="Arial" w:hAnsi="Arial" w:cs="Arial"/>
              </w:rPr>
              <w:t>process for evaluating and approving</w:t>
            </w:r>
            <w:r w:rsidR="00620F7F">
              <w:rPr>
                <w:rFonts w:ascii="Arial" w:hAnsi="Arial" w:cs="Arial"/>
              </w:rPr>
              <w:t xml:space="preserve"> new (or changes to) requests</w:t>
            </w:r>
            <w:r w:rsidR="003C7324">
              <w:rPr>
                <w:rFonts w:ascii="Arial" w:hAnsi="Arial" w:cs="Arial"/>
              </w:rPr>
              <w:t xml:space="preserve"> for data returns</w:t>
            </w:r>
            <w:r w:rsidR="00BB68E3">
              <w:rPr>
                <w:rFonts w:ascii="Arial" w:hAnsi="Arial" w:cs="Arial"/>
              </w:rPr>
              <w:t xml:space="preserve"> or cyclically confirming returns are still </w:t>
            </w:r>
            <w:proofErr w:type="gramStart"/>
            <w:r w:rsidR="00BB68E3">
              <w:rPr>
                <w:rFonts w:ascii="Arial" w:hAnsi="Arial" w:cs="Arial"/>
              </w:rPr>
              <w:t>valid.</w:t>
            </w:r>
            <w:r w:rsidR="003C7324">
              <w:rPr>
                <w:rFonts w:ascii="Arial" w:hAnsi="Arial" w:cs="Arial"/>
              </w:rPr>
              <w:t>.</w:t>
            </w:r>
            <w:proofErr w:type="gramEnd"/>
          </w:p>
        </w:tc>
      </w:tr>
      <w:tr w:rsidR="00D97BA7" w:rsidRPr="00B30919" w14:paraId="5F180E4F" w14:textId="77777777" w:rsidTr="00D97BA7">
        <w:tc>
          <w:tcPr>
            <w:tcW w:w="1843" w:type="dxa"/>
            <w:tcBorders>
              <w:bottom w:val="single" w:sz="4" w:space="0" w:color="767171" w:themeColor="background2" w:themeShade="80"/>
            </w:tcBorders>
            <w:shd w:val="clear" w:color="auto" w:fill="auto"/>
          </w:tcPr>
          <w:p w14:paraId="552A9A24" w14:textId="2DE1C8F1" w:rsidR="005B0B60" w:rsidRPr="00B30919" w:rsidRDefault="005B0B60" w:rsidP="005B0B60">
            <w:pPr>
              <w:shd w:val="clear" w:color="auto" w:fill="FFFFFF" w:themeFill="background1"/>
              <w:rPr>
                <w:rFonts w:ascii="Arial" w:hAnsi="Arial" w:cs="Arial"/>
                <w:b/>
                <w:bCs/>
              </w:rPr>
            </w:pPr>
            <w:r w:rsidRPr="00B30919">
              <w:rPr>
                <w:rFonts w:ascii="Arial" w:hAnsi="Arial" w:cs="Arial"/>
                <w:b/>
                <w:bCs/>
              </w:rPr>
              <w:t>Business Needs</w:t>
            </w:r>
          </w:p>
        </w:tc>
        <w:tc>
          <w:tcPr>
            <w:tcW w:w="7173" w:type="dxa"/>
            <w:tcBorders>
              <w:bottom w:val="single" w:sz="4" w:space="0" w:color="767171" w:themeColor="background2" w:themeShade="80"/>
            </w:tcBorders>
            <w:shd w:val="clear" w:color="auto" w:fill="auto"/>
          </w:tcPr>
          <w:p w14:paraId="6A2219AA" w14:textId="3D045E3E" w:rsidR="005B0B60" w:rsidRDefault="00ED312A" w:rsidP="005B0B60">
            <w:pPr>
              <w:shd w:val="clear" w:color="auto" w:fill="FFFFFF" w:themeFill="background1"/>
              <w:rPr>
                <w:rFonts w:ascii="Arial" w:hAnsi="Arial" w:cs="Arial"/>
              </w:rPr>
            </w:pPr>
            <w:r>
              <w:rPr>
                <w:rFonts w:ascii="Arial" w:hAnsi="Arial" w:cs="Arial"/>
              </w:rPr>
              <w:t xml:space="preserve">There is </w:t>
            </w:r>
            <w:r w:rsidR="00BB62F6">
              <w:rPr>
                <w:rFonts w:ascii="Arial" w:hAnsi="Arial" w:cs="Arial"/>
              </w:rPr>
              <w:t>a need to adopt a more strategic</w:t>
            </w:r>
            <w:r w:rsidR="000A54C7">
              <w:rPr>
                <w:rFonts w:ascii="Arial" w:hAnsi="Arial" w:cs="Arial"/>
              </w:rPr>
              <w:t xml:space="preserve">, proactive, and </w:t>
            </w:r>
            <w:r w:rsidR="00BB62F6">
              <w:rPr>
                <w:rFonts w:ascii="Arial" w:hAnsi="Arial" w:cs="Arial"/>
              </w:rPr>
              <w:t xml:space="preserve">coherent approach to managing the lifecycle of data returns from the point they are introduced to the point they are retired in order </w:t>
            </w:r>
            <w:proofErr w:type="gramStart"/>
            <w:r w:rsidR="00BB62F6">
              <w:rPr>
                <w:rFonts w:ascii="Arial" w:hAnsi="Arial" w:cs="Arial"/>
              </w:rPr>
              <w:t>to;</w:t>
            </w:r>
            <w:proofErr w:type="gramEnd"/>
          </w:p>
          <w:p w14:paraId="54148395" w14:textId="24D40AD1" w:rsidR="00420F77" w:rsidRPr="006324FC" w:rsidRDefault="00420F77" w:rsidP="00B538CC">
            <w:pPr>
              <w:pStyle w:val="ListParagraph"/>
              <w:numPr>
                <w:ilvl w:val="0"/>
                <w:numId w:val="3"/>
              </w:numPr>
              <w:shd w:val="clear" w:color="auto" w:fill="FFFFFF" w:themeFill="background1"/>
              <w:rPr>
                <w:rFonts w:ascii="Arial" w:hAnsi="Arial" w:cs="Arial"/>
              </w:rPr>
            </w:pPr>
            <w:r w:rsidRPr="006324FC">
              <w:rPr>
                <w:rFonts w:ascii="Arial" w:hAnsi="Arial" w:cs="Arial"/>
              </w:rPr>
              <w:t xml:space="preserve">Ensure that requests for new data returns are </w:t>
            </w:r>
            <w:r w:rsidR="006324FC" w:rsidRPr="006324FC">
              <w:rPr>
                <w:rFonts w:ascii="Arial" w:hAnsi="Arial" w:cs="Arial"/>
              </w:rPr>
              <w:t>agree</w:t>
            </w:r>
            <w:r w:rsidR="000D0998">
              <w:rPr>
                <w:rFonts w:ascii="Arial" w:hAnsi="Arial" w:cs="Arial"/>
              </w:rPr>
              <w:t>d</w:t>
            </w:r>
            <w:r w:rsidR="006324FC" w:rsidRPr="006324FC">
              <w:rPr>
                <w:rFonts w:ascii="Arial" w:hAnsi="Arial" w:cs="Arial"/>
              </w:rPr>
              <w:t xml:space="preserve"> with external agencies based upon a common understanding of the </w:t>
            </w:r>
            <w:r w:rsidRPr="006324FC">
              <w:rPr>
                <w:rFonts w:ascii="Arial" w:hAnsi="Arial" w:cs="Arial"/>
              </w:rPr>
              <w:t xml:space="preserve">value that the data </w:t>
            </w:r>
            <w:r w:rsidR="009F0133" w:rsidRPr="006324FC">
              <w:rPr>
                <w:rFonts w:ascii="Arial" w:hAnsi="Arial" w:cs="Arial"/>
              </w:rPr>
              <w:t xml:space="preserve">will </w:t>
            </w:r>
            <w:r w:rsidR="001821A5" w:rsidRPr="006324FC">
              <w:rPr>
                <w:rFonts w:ascii="Arial" w:hAnsi="Arial" w:cs="Arial"/>
              </w:rPr>
              <w:t>provide</w:t>
            </w:r>
            <w:r w:rsidR="009F0133" w:rsidRPr="006324FC">
              <w:rPr>
                <w:rFonts w:ascii="Arial" w:hAnsi="Arial" w:cs="Arial"/>
              </w:rPr>
              <w:t xml:space="preserve"> to the external agency</w:t>
            </w:r>
            <w:r w:rsidR="006D1DE9" w:rsidRPr="006324FC">
              <w:rPr>
                <w:rFonts w:ascii="Arial" w:hAnsi="Arial" w:cs="Arial"/>
              </w:rPr>
              <w:t>,</w:t>
            </w:r>
            <w:r w:rsidR="006324FC">
              <w:rPr>
                <w:rFonts w:ascii="Arial" w:hAnsi="Arial" w:cs="Arial"/>
              </w:rPr>
              <w:t xml:space="preserve"> and the impact </w:t>
            </w:r>
            <w:r w:rsidR="000D0998">
              <w:rPr>
                <w:rFonts w:ascii="Arial" w:hAnsi="Arial" w:cs="Arial"/>
              </w:rPr>
              <w:t>that</w:t>
            </w:r>
            <w:r w:rsidR="006324FC">
              <w:rPr>
                <w:rFonts w:ascii="Arial" w:hAnsi="Arial" w:cs="Arial"/>
              </w:rPr>
              <w:t xml:space="preserve"> the request </w:t>
            </w:r>
            <w:r w:rsidR="000D0998">
              <w:rPr>
                <w:rFonts w:ascii="Arial" w:hAnsi="Arial" w:cs="Arial"/>
              </w:rPr>
              <w:t xml:space="preserve">would have </w:t>
            </w:r>
            <w:r w:rsidR="006324FC">
              <w:rPr>
                <w:rFonts w:ascii="Arial" w:hAnsi="Arial" w:cs="Arial"/>
              </w:rPr>
              <w:t>on local government,</w:t>
            </w:r>
          </w:p>
          <w:p w14:paraId="565CBEFB" w14:textId="77777777" w:rsidR="00420F77" w:rsidRDefault="00420F77" w:rsidP="00B538CC">
            <w:pPr>
              <w:pStyle w:val="ListParagraph"/>
              <w:numPr>
                <w:ilvl w:val="0"/>
                <w:numId w:val="3"/>
              </w:numPr>
              <w:shd w:val="clear" w:color="auto" w:fill="FFFFFF" w:themeFill="background1"/>
              <w:rPr>
                <w:rFonts w:ascii="Arial" w:hAnsi="Arial" w:cs="Arial"/>
              </w:rPr>
            </w:pPr>
            <w:r>
              <w:rPr>
                <w:rFonts w:ascii="Arial" w:hAnsi="Arial" w:cs="Arial"/>
              </w:rPr>
              <w:t>Avoid introducing new data returns that duplicate existing data collection,</w:t>
            </w:r>
          </w:p>
          <w:p w14:paraId="0807A525" w14:textId="1D952BEB" w:rsidR="000A54C7" w:rsidRDefault="000A54C7" w:rsidP="00B538CC">
            <w:pPr>
              <w:pStyle w:val="ListParagraph"/>
              <w:numPr>
                <w:ilvl w:val="0"/>
                <w:numId w:val="3"/>
              </w:numPr>
              <w:shd w:val="clear" w:color="auto" w:fill="FFFFFF" w:themeFill="background1"/>
              <w:rPr>
                <w:rFonts w:ascii="Arial" w:hAnsi="Arial" w:cs="Arial"/>
              </w:rPr>
            </w:pPr>
            <w:r>
              <w:rPr>
                <w:rFonts w:ascii="Arial" w:hAnsi="Arial" w:cs="Arial"/>
              </w:rPr>
              <w:t xml:space="preserve">Ensure that the reporting requirements are clear so that Councils </w:t>
            </w:r>
            <w:r w:rsidR="00515D68">
              <w:rPr>
                <w:rFonts w:ascii="Arial" w:hAnsi="Arial" w:cs="Arial"/>
              </w:rPr>
              <w:t xml:space="preserve">fully </w:t>
            </w:r>
            <w:r>
              <w:rPr>
                <w:rFonts w:ascii="Arial" w:hAnsi="Arial" w:cs="Arial"/>
              </w:rPr>
              <w:t xml:space="preserve">understand how to provide data </w:t>
            </w:r>
            <w:proofErr w:type="gramStart"/>
            <w:r w:rsidR="00276CA5">
              <w:rPr>
                <w:rFonts w:ascii="Arial" w:hAnsi="Arial" w:cs="Arial"/>
              </w:rPr>
              <w:t>in order to</w:t>
            </w:r>
            <w:proofErr w:type="gramEnd"/>
            <w:r>
              <w:rPr>
                <w:rFonts w:ascii="Arial" w:hAnsi="Arial" w:cs="Arial"/>
              </w:rPr>
              <w:t xml:space="preserve"> avoid different interpretations of requirements that could lead to discrepancies in the data</w:t>
            </w:r>
            <w:r w:rsidR="00420F77">
              <w:rPr>
                <w:rFonts w:ascii="Arial" w:hAnsi="Arial" w:cs="Arial"/>
              </w:rPr>
              <w:t>,</w:t>
            </w:r>
          </w:p>
          <w:p w14:paraId="1457A353" w14:textId="5911ED37" w:rsidR="00420F77" w:rsidRDefault="00633FC1" w:rsidP="00B538CC">
            <w:pPr>
              <w:pStyle w:val="ListParagraph"/>
              <w:numPr>
                <w:ilvl w:val="0"/>
                <w:numId w:val="3"/>
              </w:numPr>
              <w:shd w:val="clear" w:color="auto" w:fill="FFFFFF" w:themeFill="background1"/>
              <w:rPr>
                <w:rFonts w:ascii="Arial" w:hAnsi="Arial" w:cs="Arial"/>
              </w:rPr>
            </w:pPr>
            <w:r>
              <w:rPr>
                <w:rFonts w:ascii="Arial" w:hAnsi="Arial" w:cs="Arial"/>
              </w:rPr>
              <w:t>Ensure that there are adequate</w:t>
            </w:r>
            <w:r w:rsidR="009903BA">
              <w:rPr>
                <w:rFonts w:ascii="Arial" w:hAnsi="Arial" w:cs="Arial"/>
              </w:rPr>
              <w:t xml:space="preserve">, appropriate, and consistent </w:t>
            </w:r>
            <w:r>
              <w:rPr>
                <w:rFonts w:ascii="Arial" w:hAnsi="Arial" w:cs="Arial"/>
              </w:rPr>
              <w:t>mechanisms and controls in place to coordinate the collection of data returns</w:t>
            </w:r>
            <w:r w:rsidR="009903BA">
              <w:rPr>
                <w:rFonts w:ascii="Arial" w:hAnsi="Arial" w:cs="Arial"/>
              </w:rPr>
              <w:t>,</w:t>
            </w:r>
          </w:p>
          <w:p w14:paraId="1FC638EA" w14:textId="7060606A" w:rsidR="00EE3282" w:rsidRDefault="00EE3282" w:rsidP="00B538CC">
            <w:pPr>
              <w:pStyle w:val="ListParagraph"/>
              <w:numPr>
                <w:ilvl w:val="0"/>
                <w:numId w:val="3"/>
              </w:numPr>
              <w:shd w:val="clear" w:color="auto" w:fill="FFFFFF" w:themeFill="background1"/>
              <w:rPr>
                <w:rFonts w:ascii="Arial" w:hAnsi="Arial" w:cs="Arial"/>
              </w:rPr>
            </w:pPr>
            <w:r>
              <w:rPr>
                <w:rFonts w:ascii="Arial" w:hAnsi="Arial" w:cs="Arial"/>
              </w:rPr>
              <w:t xml:space="preserve">Ensure that any changes to the requirements for data returns are minimised, but where they are </w:t>
            </w:r>
            <w:proofErr w:type="gramStart"/>
            <w:r>
              <w:rPr>
                <w:rFonts w:ascii="Arial" w:hAnsi="Arial" w:cs="Arial"/>
              </w:rPr>
              <w:t>required</w:t>
            </w:r>
            <w:proofErr w:type="gramEnd"/>
            <w:r>
              <w:rPr>
                <w:rFonts w:ascii="Arial" w:hAnsi="Arial" w:cs="Arial"/>
              </w:rPr>
              <w:t xml:space="preserve"> they are clear</w:t>
            </w:r>
            <w:r w:rsidR="005511FC">
              <w:rPr>
                <w:rFonts w:ascii="Arial" w:hAnsi="Arial" w:cs="Arial"/>
              </w:rPr>
              <w:t>ly</w:t>
            </w:r>
            <w:r>
              <w:rPr>
                <w:rFonts w:ascii="Arial" w:hAnsi="Arial" w:cs="Arial"/>
              </w:rPr>
              <w:t xml:space="preserve"> communicated and understood by Councils</w:t>
            </w:r>
            <w:r w:rsidR="006F3270">
              <w:rPr>
                <w:rFonts w:ascii="Arial" w:hAnsi="Arial" w:cs="Arial"/>
              </w:rPr>
              <w:t>,</w:t>
            </w:r>
          </w:p>
          <w:p w14:paraId="5E683722" w14:textId="14BF59CA" w:rsidR="00BB62F6" w:rsidRPr="00352CE0" w:rsidRDefault="006F3270" w:rsidP="00B538CC">
            <w:pPr>
              <w:pStyle w:val="ListParagraph"/>
              <w:numPr>
                <w:ilvl w:val="0"/>
                <w:numId w:val="3"/>
              </w:numPr>
              <w:shd w:val="clear" w:color="auto" w:fill="FFFFFF" w:themeFill="background1"/>
              <w:rPr>
                <w:rFonts w:ascii="Arial" w:hAnsi="Arial" w:cs="Arial"/>
              </w:rPr>
            </w:pPr>
            <w:r>
              <w:rPr>
                <w:rFonts w:ascii="Arial" w:hAnsi="Arial" w:cs="Arial"/>
              </w:rPr>
              <w:t xml:space="preserve">Ensure that the continued relevance of data returns </w:t>
            </w:r>
            <w:proofErr w:type="gramStart"/>
            <w:r>
              <w:rPr>
                <w:rFonts w:ascii="Arial" w:hAnsi="Arial" w:cs="Arial"/>
              </w:rPr>
              <w:t>are</w:t>
            </w:r>
            <w:proofErr w:type="gramEnd"/>
            <w:r>
              <w:rPr>
                <w:rFonts w:ascii="Arial" w:hAnsi="Arial" w:cs="Arial"/>
              </w:rPr>
              <w:t xml:space="preserve"> evaluated on a period basis, and data returns retired if they no </w:t>
            </w:r>
            <w:r>
              <w:rPr>
                <w:rFonts w:ascii="Arial" w:hAnsi="Arial" w:cs="Arial"/>
              </w:rPr>
              <w:lastRenderedPageBreak/>
              <w:t>longer deliver value</w:t>
            </w:r>
            <w:r w:rsidR="00BB68E3">
              <w:rPr>
                <w:rFonts w:ascii="Arial" w:hAnsi="Arial" w:cs="Arial"/>
              </w:rPr>
              <w:t xml:space="preserve"> and agreement on any subsequent publication of data,</w:t>
            </w:r>
          </w:p>
        </w:tc>
      </w:tr>
    </w:tbl>
    <w:p w14:paraId="4A89A953" w14:textId="1AA05F26" w:rsidR="005B0B60" w:rsidRPr="00B30919" w:rsidRDefault="005B0B60" w:rsidP="005B0B60">
      <w:pPr>
        <w:shd w:val="clear" w:color="auto" w:fill="FFFFFF" w:themeFill="background1"/>
        <w:rPr>
          <w:rFonts w:ascii="Arial" w:hAnsi="Arial" w:cs="Arial"/>
          <w:b/>
          <w:bCs/>
        </w:rPr>
      </w:pPr>
    </w:p>
    <w:tbl>
      <w:tblPr>
        <w:tblStyle w:val="TableGrid"/>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shd w:val="clear" w:color="auto" w:fill="FFFFFF" w:themeFill="background1"/>
        <w:tblLook w:val="04A0" w:firstRow="1" w:lastRow="0" w:firstColumn="1" w:lastColumn="0" w:noHBand="0" w:noVBand="1"/>
      </w:tblPr>
      <w:tblGrid>
        <w:gridCol w:w="1843"/>
        <w:gridCol w:w="7173"/>
      </w:tblGrid>
      <w:tr w:rsidR="005B0B60" w:rsidRPr="00B30919" w14:paraId="10886230" w14:textId="77777777" w:rsidTr="00D97BA7">
        <w:tc>
          <w:tcPr>
            <w:tcW w:w="1843" w:type="dxa"/>
            <w:shd w:val="clear" w:color="auto" w:fill="FFFFFF" w:themeFill="background1"/>
          </w:tcPr>
          <w:p w14:paraId="5B8CBB6C" w14:textId="2B8D2362" w:rsidR="005B0B60" w:rsidRPr="00B30919" w:rsidRDefault="005B0B60" w:rsidP="005B0B60">
            <w:pPr>
              <w:shd w:val="clear" w:color="auto" w:fill="FFFFFF" w:themeFill="background1"/>
              <w:rPr>
                <w:rFonts w:ascii="Arial" w:hAnsi="Arial" w:cs="Arial"/>
                <w:b/>
                <w:bCs/>
              </w:rPr>
            </w:pPr>
            <w:r w:rsidRPr="00B30919">
              <w:rPr>
                <w:rFonts w:ascii="Arial" w:hAnsi="Arial" w:cs="Arial"/>
                <w:b/>
                <w:bCs/>
              </w:rPr>
              <w:t>Objective 2.</w:t>
            </w:r>
          </w:p>
        </w:tc>
        <w:tc>
          <w:tcPr>
            <w:tcW w:w="7173" w:type="dxa"/>
            <w:shd w:val="clear" w:color="auto" w:fill="FFFFFF" w:themeFill="background1"/>
          </w:tcPr>
          <w:p w14:paraId="40FEF84C" w14:textId="0973D652" w:rsidR="005B0B60" w:rsidRPr="00B30919" w:rsidRDefault="005B0B60" w:rsidP="005B0B60">
            <w:pPr>
              <w:shd w:val="clear" w:color="auto" w:fill="FFFFFF" w:themeFill="background1"/>
              <w:rPr>
                <w:rFonts w:ascii="Arial" w:hAnsi="Arial" w:cs="Arial"/>
                <w:b/>
                <w:bCs/>
              </w:rPr>
            </w:pPr>
            <w:r w:rsidRPr="00B30919">
              <w:rPr>
                <w:rFonts w:ascii="Arial" w:hAnsi="Arial" w:cs="Arial"/>
                <w:b/>
                <w:bCs/>
              </w:rPr>
              <w:t xml:space="preserve">Reduce the effort required to </w:t>
            </w:r>
            <w:r w:rsidR="00D97BA7" w:rsidRPr="00B30919">
              <w:rPr>
                <w:rFonts w:ascii="Arial" w:hAnsi="Arial" w:cs="Arial"/>
                <w:b/>
                <w:bCs/>
              </w:rPr>
              <w:t>collate and provide</w:t>
            </w:r>
            <w:r w:rsidRPr="00B30919">
              <w:rPr>
                <w:rFonts w:ascii="Arial" w:hAnsi="Arial" w:cs="Arial"/>
                <w:b/>
                <w:bCs/>
              </w:rPr>
              <w:t xml:space="preserve"> data within councils</w:t>
            </w:r>
          </w:p>
        </w:tc>
      </w:tr>
      <w:tr w:rsidR="005B0B60" w:rsidRPr="00B30919" w14:paraId="2E0F0151" w14:textId="77777777" w:rsidTr="00D97BA7">
        <w:tc>
          <w:tcPr>
            <w:tcW w:w="1843" w:type="dxa"/>
            <w:shd w:val="clear" w:color="auto" w:fill="FFFFFF" w:themeFill="background1"/>
          </w:tcPr>
          <w:p w14:paraId="5B2B9876" w14:textId="77777777" w:rsidR="005B0B60" w:rsidRPr="00B30919" w:rsidRDefault="005B0B60" w:rsidP="005B0B60">
            <w:pPr>
              <w:shd w:val="clear" w:color="auto" w:fill="FFFFFF" w:themeFill="background1"/>
              <w:rPr>
                <w:rFonts w:ascii="Arial" w:hAnsi="Arial" w:cs="Arial"/>
                <w:b/>
                <w:bCs/>
              </w:rPr>
            </w:pPr>
            <w:r w:rsidRPr="00B30919">
              <w:rPr>
                <w:rFonts w:ascii="Arial" w:hAnsi="Arial" w:cs="Arial"/>
                <w:b/>
                <w:bCs/>
              </w:rPr>
              <w:t>Existing Arrangements</w:t>
            </w:r>
          </w:p>
        </w:tc>
        <w:tc>
          <w:tcPr>
            <w:tcW w:w="7173" w:type="dxa"/>
            <w:shd w:val="clear" w:color="auto" w:fill="FFFFFF" w:themeFill="background1"/>
          </w:tcPr>
          <w:p w14:paraId="3A2E380C" w14:textId="1F545F87" w:rsidR="00515D68" w:rsidRDefault="00515D68" w:rsidP="005B0B60">
            <w:pPr>
              <w:shd w:val="clear" w:color="auto" w:fill="FFFFFF" w:themeFill="background1"/>
              <w:rPr>
                <w:rFonts w:ascii="Arial" w:hAnsi="Arial" w:cs="Arial"/>
              </w:rPr>
            </w:pPr>
            <w:r>
              <w:rPr>
                <w:rFonts w:ascii="Arial" w:hAnsi="Arial" w:cs="Arial"/>
              </w:rPr>
              <w:t xml:space="preserve">The provision of data to external agencies is </w:t>
            </w:r>
            <w:r w:rsidR="00E94F8B">
              <w:rPr>
                <w:rFonts w:ascii="Arial" w:hAnsi="Arial" w:cs="Arial"/>
              </w:rPr>
              <w:t xml:space="preserve">extensively a manual </w:t>
            </w:r>
            <w:r w:rsidR="002C7F2D">
              <w:rPr>
                <w:rFonts w:ascii="Arial" w:hAnsi="Arial" w:cs="Arial"/>
              </w:rPr>
              <w:t>activity that requires a single member of staff, or multiple members of staff having to divert attention away from service delivery to</w:t>
            </w:r>
            <w:r w:rsidR="001864AC">
              <w:rPr>
                <w:rFonts w:ascii="Arial" w:hAnsi="Arial" w:cs="Arial"/>
              </w:rPr>
              <w:t xml:space="preserve"> collating data and populating data returns on a period basis.</w:t>
            </w:r>
          </w:p>
          <w:p w14:paraId="5B8C9D7B" w14:textId="77777777" w:rsidR="00E94F8B" w:rsidRDefault="00E94F8B" w:rsidP="005B0B60">
            <w:pPr>
              <w:shd w:val="clear" w:color="auto" w:fill="FFFFFF" w:themeFill="background1"/>
              <w:rPr>
                <w:rFonts w:ascii="Arial" w:hAnsi="Arial" w:cs="Arial"/>
              </w:rPr>
            </w:pPr>
          </w:p>
          <w:p w14:paraId="3284DC95" w14:textId="0AC88C5C" w:rsidR="005B0B60" w:rsidRPr="00515D68" w:rsidRDefault="00515D68" w:rsidP="005B0B60">
            <w:pPr>
              <w:shd w:val="clear" w:color="auto" w:fill="FFFFFF" w:themeFill="background1"/>
              <w:rPr>
                <w:rFonts w:ascii="Arial" w:hAnsi="Arial" w:cs="Arial"/>
              </w:rPr>
            </w:pPr>
            <w:r w:rsidRPr="00515D68">
              <w:rPr>
                <w:rFonts w:ascii="Arial" w:hAnsi="Arial" w:cs="Arial"/>
              </w:rPr>
              <w:t>There</w:t>
            </w:r>
            <w:r>
              <w:rPr>
                <w:rFonts w:ascii="Arial" w:hAnsi="Arial" w:cs="Arial"/>
              </w:rPr>
              <w:t xml:space="preserve"> </w:t>
            </w:r>
            <w:r w:rsidR="001864AC">
              <w:rPr>
                <w:rFonts w:ascii="Arial" w:hAnsi="Arial" w:cs="Arial"/>
              </w:rPr>
              <w:t>are various mechanisms for providing returns</w:t>
            </w:r>
            <w:r w:rsidR="00D36682">
              <w:rPr>
                <w:rFonts w:ascii="Arial" w:hAnsi="Arial" w:cs="Arial"/>
              </w:rPr>
              <w:t xml:space="preserve"> however </w:t>
            </w:r>
            <w:proofErr w:type="gramStart"/>
            <w:r w:rsidR="00D36682">
              <w:rPr>
                <w:rFonts w:ascii="Arial" w:hAnsi="Arial" w:cs="Arial"/>
              </w:rPr>
              <w:t>the majority of</w:t>
            </w:r>
            <w:proofErr w:type="gramEnd"/>
            <w:r w:rsidR="00D36682">
              <w:rPr>
                <w:rFonts w:ascii="Arial" w:hAnsi="Arial" w:cs="Arial"/>
              </w:rPr>
              <w:t xml:space="preserve"> returns are provided using Excel spreadsheets that are emailed</w:t>
            </w:r>
            <w:r w:rsidR="00D95466">
              <w:rPr>
                <w:rFonts w:ascii="Arial" w:hAnsi="Arial" w:cs="Arial"/>
              </w:rPr>
              <w:t xml:space="preserve"> between the external agency and </w:t>
            </w:r>
            <w:r w:rsidR="00DF58AF">
              <w:rPr>
                <w:rFonts w:ascii="Arial" w:hAnsi="Arial" w:cs="Arial"/>
              </w:rPr>
              <w:t>(</w:t>
            </w:r>
            <w:r w:rsidR="00D95466">
              <w:rPr>
                <w:rFonts w:ascii="Arial" w:hAnsi="Arial" w:cs="Arial"/>
              </w:rPr>
              <w:t>in some cases</w:t>
            </w:r>
            <w:r w:rsidR="00DF58AF">
              <w:rPr>
                <w:rFonts w:ascii="Arial" w:hAnsi="Arial" w:cs="Arial"/>
              </w:rPr>
              <w:t>)</w:t>
            </w:r>
            <w:r w:rsidR="00D95466">
              <w:rPr>
                <w:rFonts w:ascii="Arial" w:hAnsi="Arial" w:cs="Arial"/>
              </w:rPr>
              <w:t xml:space="preserve"> between </w:t>
            </w:r>
            <w:r w:rsidR="00DF58AF">
              <w:rPr>
                <w:rFonts w:ascii="Arial" w:hAnsi="Arial" w:cs="Arial"/>
              </w:rPr>
              <w:t>members of staff)</w:t>
            </w:r>
            <w:r w:rsidR="007179A9">
              <w:rPr>
                <w:rFonts w:ascii="Arial" w:hAnsi="Arial" w:cs="Arial"/>
              </w:rPr>
              <w:t>.</w:t>
            </w:r>
          </w:p>
        </w:tc>
      </w:tr>
      <w:tr w:rsidR="005B0B60" w:rsidRPr="00B30919" w14:paraId="53176ABC" w14:textId="77777777" w:rsidTr="00D97BA7">
        <w:tc>
          <w:tcPr>
            <w:tcW w:w="1843" w:type="dxa"/>
            <w:shd w:val="clear" w:color="auto" w:fill="FFFFFF" w:themeFill="background1"/>
          </w:tcPr>
          <w:p w14:paraId="10B25B51" w14:textId="77777777" w:rsidR="005B0B60" w:rsidRPr="00B30919" w:rsidRDefault="005B0B60" w:rsidP="005B0B60">
            <w:pPr>
              <w:shd w:val="clear" w:color="auto" w:fill="FFFFFF" w:themeFill="background1"/>
              <w:rPr>
                <w:rFonts w:ascii="Arial" w:hAnsi="Arial" w:cs="Arial"/>
                <w:b/>
                <w:bCs/>
              </w:rPr>
            </w:pPr>
            <w:r w:rsidRPr="00B30919">
              <w:rPr>
                <w:rFonts w:ascii="Arial" w:hAnsi="Arial" w:cs="Arial"/>
                <w:b/>
                <w:bCs/>
              </w:rPr>
              <w:t>Business Needs</w:t>
            </w:r>
          </w:p>
        </w:tc>
        <w:tc>
          <w:tcPr>
            <w:tcW w:w="7173" w:type="dxa"/>
            <w:shd w:val="clear" w:color="auto" w:fill="FFFFFF" w:themeFill="background1"/>
          </w:tcPr>
          <w:p w14:paraId="0E65B578" w14:textId="77777777" w:rsidR="005B0B60" w:rsidRDefault="00213745" w:rsidP="005B0B60">
            <w:pPr>
              <w:shd w:val="clear" w:color="auto" w:fill="FFFFFF" w:themeFill="background1"/>
              <w:rPr>
                <w:rFonts w:ascii="Arial" w:hAnsi="Arial" w:cs="Arial"/>
              </w:rPr>
            </w:pPr>
            <w:r w:rsidRPr="00213745">
              <w:rPr>
                <w:rFonts w:ascii="Arial" w:hAnsi="Arial" w:cs="Arial"/>
              </w:rPr>
              <w:t>Where manual</w:t>
            </w:r>
            <w:r>
              <w:rPr>
                <w:rFonts w:ascii="Arial" w:hAnsi="Arial" w:cs="Arial"/>
              </w:rPr>
              <w:t xml:space="preserve"> input is required to provide data returns there is a need </w:t>
            </w:r>
            <w:proofErr w:type="gramStart"/>
            <w:r>
              <w:rPr>
                <w:rFonts w:ascii="Arial" w:hAnsi="Arial" w:cs="Arial"/>
              </w:rPr>
              <w:t>to;</w:t>
            </w:r>
            <w:proofErr w:type="gramEnd"/>
          </w:p>
          <w:p w14:paraId="6008C43E" w14:textId="19B733B8" w:rsidR="00CE44C7" w:rsidRDefault="00B36FC8" w:rsidP="00B538CC">
            <w:pPr>
              <w:pStyle w:val="ListParagraph"/>
              <w:numPr>
                <w:ilvl w:val="0"/>
                <w:numId w:val="4"/>
              </w:numPr>
              <w:shd w:val="clear" w:color="auto" w:fill="FFFFFF" w:themeFill="background1"/>
              <w:rPr>
                <w:rFonts w:ascii="Arial" w:hAnsi="Arial" w:cs="Arial"/>
              </w:rPr>
            </w:pPr>
            <w:r>
              <w:rPr>
                <w:rFonts w:ascii="Arial" w:hAnsi="Arial" w:cs="Arial"/>
              </w:rPr>
              <w:t>Simplify data collation for staff</w:t>
            </w:r>
            <w:r w:rsidR="003F128C">
              <w:rPr>
                <w:rFonts w:ascii="Arial" w:hAnsi="Arial" w:cs="Arial"/>
              </w:rPr>
              <w:t xml:space="preserve"> members</w:t>
            </w:r>
            <w:r w:rsidR="00701A77">
              <w:rPr>
                <w:rFonts w:ascii="Arial" w:hAnsi="Arial" w:cs="Arial"/>
              </w:rPr>
              <w:t>,</w:t>
            </w:r>
          </w:p>
          <w:p w14:paraId="0770E4FA" w14:textId="250ECE13" w:rsidR="003F128C" w:rsidRDefault="003F128C" w:rsidP="00B538CC">
            <w:pPr>
              <w:pStyle w:val="ListParagraph"/>
              <w:numPr>
                <w:ilvl w:val="0"/>
                <w:numId w:val="4"/>
              </w:numPr>
              <w:shd w:val="clear" w:color="auto" w:fill="FFFFFF" w:themeFill="background1"/>
              <w:rPr>
                <w:rFonts w:ascii="Arial" w:hAnsi="Arial" w:cs="Arial"/>
              </w:rPr>
            </w:pPr>
            <w:r>
              <w:rPr>
                <w:rFonts w:ascii="Arial" w:hAnsi="Arial" w:cs="Arial"/>
              </w:rPr>
              <w:t>Remove duplicate data collection</w:t>
            </w:r>
            <w:r w:rsidR="00701A77">
              <w:rPr>
                <w:rFonts w:ascii="Arial" w:hAnsi="Arial" w:cs="Arial"/>
              </w:rPr>
              <w:t>,</w:t>
            </w:r>
          </w:p>
          <w:p w14:paraId="6E0030D2" w14:textId="4B65EE09" w:rsidR="00D54294" w:rsidRDefault="00701A77" w:rsidP="00B538CC">
            <w:pPr>
              <w:pStyle w:val="ListParagraph"/>
              <w:numPr>
                <w:ilvl w:val="0"/>
                <w:numId w:val="4"/>
              </w:numPr>
              <w:shd w:val="clear" w:color="auto" w:fill="FFFFFF" w:themeFill="background1"/>
              <w:rPr>
                <w:rFonts w:ascii="Arial" w:hAnsi="Arial" w:cs="Arial"/>
              </w:rPr>
            </w:pPr>
            <w:r>
              <w:rPr>
                <w:rFonts w:ascii="Arial" w:hAnsi="Arial" w:cs="Arial"/>
              </w:rPr>
              <w:t>Make it easy for</w:t>
            </w:r>
            <w:r w:rsidR="00D54294">
              <w:rPr>
                <w:rFonts w:ascii="Arial" w:hAnsi="Arial" w:cs="Arial"/>
              </w:rPr>
              <w:t xml:space="preserve"> </w:t>
            </w:r>
            <w:r w:rsidR="008F46DE">
              <w:rPr>
                <w:rFonts w:ascii="Arial" w:hAnsi="Arial" w:cs="Arial"/>
              </w:rPr>
              <w:t>multiple staff members to populate the same data returns where there is a need to gather data from multiple sources</w:t>
            </w:r>
            <w:r>
              <w:rPr>
                <w:rFonts w:ascii="Arial" w:hAnsi="Arial" w:cs="Arial"/>
              </w:rPr>
              <w:t>,</w:t>
            </w:r>
          </w:p>
          <w:p w14:paraId="5EC59885" w14:textId="2069A477" w:rsidR="00D54294" w:rsidRDefault="00D54294" w:rsidP="00B538CC">
            <w:pPr>
              <w:pStyle w:val="ListParagraph"/>
              <w:numPr>
                <w:ilvl w:val="0"/>
                <w:numId w:val="4"/>
              </w:numPr>
              <w:shd w:val="clear" w:color="auto" w:fill="FFFFFF" w:themeFill="background1"/>
              <w:rPr>
                <w:rFonts w:ascii="Arial" w:hAnsi="Arial" w:cs="Arial"/>
              </w:rPr>
            </w:pPr>
            <w:r>
              <w:rPr>
                <w:rFonts w:ascii="Arial" w:hAnsi="Arial" w:cs="Arial"/>
              </w:rPr>
              <w:t>Reduce the need to re-work data collection</w:t>
            </w:r>
            <w:r w:rsidR="00897466">
              <w:rPr>
                <w:rFonts w:ascii="Arial" w:hAnsi="Arial" w:cs="Arial"/>
              </w:rPr>
              <w:t>.</w:t>
            </w:r>
          </w:p>
          <w:p w14:paraId="65EC5F0E" w14:textId="77777777" w:rsidR="003F128C" w:rsidRDefault="003F128C" w:rsidP="003F128C">
            <w:pPr>
              <w:shd w:val="clear" w:color="auto" w:fill="FFFFFF" w:themeFill="background1"/>
              <w:rPr>
                <w:rFonts w:ascii="Arial" w:hAnsi="Arial" w:cs="Arial"/>
              </w:rPr>
            </w:pPr>
          </w:p>
          <w:p w14:paraId="2565F291" w14:textId="5D4B2D49" w:rsidR="003F128C" w:rsidRPr="003F128C" w:rsidRDefault="008E6F26" w:rsidP="003F128C">
            <w:pPr>
              <w:shd w:val="clear" w:color="auto" w:fill="FFFFFF" w:themeFill="background1"/>
              <w:rPr>
                <w:rFonts w:ascii="Arial" w:hAnsi="Arial" w:cs="Arial"/>
              </w:rPr>
            </w:pPr>
            <w:r>
              <w:rPr>
                <w:rFonts w:ascii="Arial" w:hAnsi="Arial" w:cs="Arial"/>
              </w:rPr>
              <w:t>Where</w:t>
            </w:r>
            <w:r w:rsidR="003F128C">
              <w:rPr>
                <w:rFonts w:ascii="Arial" w:hAnsi="Arial" w:cs="Arial"/>
              </w:rPr>
              <w:t xml:space="preserve"> justifiable and achievable,</w:t>
            </w:r>
            <w:r w:rsidR="000264F8">
              <w:rPr>
                <w:rFonts w:ascii="Arial" w:hAnsi="Arial" w:cs="Arial"/>
              </w:rPr>
              <w:t xml:space="preserve"> </w:t>
            </w:r>
            <w:r w:rsidR="004730E1">
              <w:rPr>
                <w:rFonts w:ascii="Arial" w:hAnsi="Arial" w:cs="Arial"/>
              </w:rPr>
              <w:t>opportunities</w:t>
            </w:r>
            <w:r w:rsidR="000264F8">
              <w:rPr>
                <w:rFonts w:ascii="Arial" w:hAnsi="Arial" w:cs="Arial"/>
              </w:rPr>
              <w:t xml:space="preserve"> to </w:t>
            </w:r>
            <w:r w:rsidR="00A7274A">
              <w:rPr>
                <w:rFonts w:ascii="Arial" w:hAnsi="Arial" w:cs="Arial"/>
              </w:rPr>
              <w:t>semi-automate or fully-</w:t>
            </w:r>
            <w:r w:rsidR="000264F8">
              <w:rPr>
                <w:rFonts w:ascii="Arial" w:hAnsi="Arial" w:cs="Arial"/>
              </w:rPr>
              <w:t xml:space="preserve">automate data returns </w:t>
            </w:r>
            <w:r w:rsidR="008B0756">
              <w:rPr>
                <w:rFonts w:ascii="Arial" w:hAnsi="Arial" w:cs="Arial"/>
              </w:rPr>
              <w:t>should be considered to enable</w:t>
            </w:r>
            <w:r w:rsidR="000264F8">
              <w:rPr>
                <w:rFonts w:ascii="Arial" w:hAnsi="Arial" w:cs="Arial"/>
              </w:rPr>
              <w:t xml:space="preserve"> data to be published </w:t>
            </w:r>
            <w:r w:rsidR="00F32E93">
              <w:rPr>
                <w:rFonts w:ascii="Arial" w:hAnsi="Arial" w:cs="Arial"/>
              </w:rPr>
              <w:t xml:space="preserve">directly </w:t>
            </w:r>
            <w:r w:rsidR="000264F8">
              <w:rPr>
                <w:rFonts w:ascii="Arial" w:hAnsi="Arial" w:cs="Arial"/>
              </w:rPr>
              <w:t>from source systems or data</w:t>
            </w:r>
            <w:r>
              <w:rPr>
                <w:rFonts w:ascii="Arial" w:hAnsi="Arial" w:cs="Arial"/>
              </w:rPr>
              <w:t xml:space="preserve"> warehouses where they exist within councils</w:t>
            </w:r>
            <w:r w:rsidR="00F32E93">
              <w:rPr>
                <w:rFonts w:ascii="Arial" w:hAnsi="Arial" w:cs="Arial"/>
              </w:rPr>
              <w:t xml:space="preserve"> in an automated manner</w:t>
            </w:r>
            <w:r w:rsidR="006A5106">
              <w:rPr>
                <w:rFonts w:ascii="Arial" w:hAnsi="Arial" w:cs="Arial"/>
              </w:rPr>
              <w:t xml:space="preserve"> without (or with minimal) manual input</w:t>
            </w:r>
            <w:r>
              <w:rPr>
                <w:rFonts w:ascii="Arial" w:hAnsi="Arial" w:cs="Arial"/>
              </w:rPr>
              <w:t>.</w:t>
            </w:r>
          </w:p>
        </w:tc>
      </w:tr>
    </w:tbl>
    <w:p w14:paraId="156EED27" w14:textId="76EE05CC" w:rsidR="005B0B60" w:rsidRPr="00B30919" w:rsidRDefault="005B0B60" w:rsidP="00B06CE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single" w:sz="4" w:space="0" w:color="767171" w:themeColor="background2" w:themeShade="80"/>
          <w:insideV w:val="none" w:sz="0" w:space="0" w:color="auto"/>
        </w:tblBorders>
        <w:shd w:val="clear" w:color="auto" w:fill="FFFFFF" w:themeFill="background1"/>
        <w:tblLook w:val="04A0" w:firstRow="1" w:lastRow="0" w:firstColumn="1" w:lastColumn="0" w:noHBand="0" w:noVBand="1"/>
      </w:tblPr>
      <w:tblGrid>
        <w:gridCol w:w="1843"/>
        <w:gridCol w:w="7173"/>
      </w:tblGrid>
      <w:tr w:rsidR="005B0B60" w:rsidRPr="00B30919" w14:paraId="75B58A0D" w14:textId="77777777" w:rsidTr="00D97BA7">
        <w:tc>
          <w:tcPr>
            <w:tcW w:w="1843" w:type="dxa"/>
            <w:tcBorders>
              <w:top w:val="single" w:sz="4" w:space="0" w:color="767171" w:themeColor="background2" w:themeShade="80"/>
              <w:bottom w:val="single" w:sz="4" w:space="0" w:color="767171" w:themeColor="background2" w:themeShade="80"/>
            </w:tcBorders>
            <w:shd w:val="clear" w:color="auto" w:fill="FFFFFF" w:themeFill="background1"/>
          </w:tcPr>
          <w:p w14:paraId="6E5CB68F" w14:textId="4FFFEFAD" w:rsidR="005B0B60" w:rsidRPr="00B30919" w:rsidRDefault="005B0B60" w:rsidP="00B50A73">
            <w:pPr>
              <w:shd w:val="clear" w:color="auto" w:fill="FFFFFF" w:themeFill="background1"/>
              <w:rPr>
                <w:rFonts w:ascii="Arial" w:hAnsi="Arial" w:cs="Arial"/>
                <w:b/>
                <w:bCs/>
              </w:rPr>
            </w:pPr>
            <w:r w:rsidRPr="00B30919">
              <w:rPr>
                <w:rFonts w:ascii="Arial" w:hAnsi="Arial" w:cs="Arial"/>
                <w:b/>
                <w:bCs/>
              </w:rPr>
              <w:t>Objective 3.</w:t>
            </w:r>
          </w:p>
        </w:tc>
        <w:tc>
          <w:tcPr>
            <w:tcW w:w="7173" w:type="dxa"/>
            <w:tcBorders>
              <w:top w:val="single" w:sz="4" w:space="0" w:color="767171" w:themeColor="background2" w:themeShade="80"/>
              <w:bottom w:val="single" w:sz="4" w:space="0" w:color="767171" w:themeColor="background2" w:themeShade="80"/>
            </w:tcBorders>
            <w:shd w:val="clear" w:color="auto" w:fill="FFFFFF" w:themeFill="background1"/>
          </w:tcPr>
          <w:p w14:paraId="75D489C0" w14:textId="0BFB16F6" w:rsidR="005B0B60" w:rsidRPr="00B30919" w:rsidRDefault="005B0B60" w:rsidP="00B50A73">
            <w:pPr>
              <w:shd w:val="clear" w:color="auto" w:fill="FFFFFF" w:themeFill="background1"/>
              <w:rPr>
                <w:rFonts w:ascii="Arial" w:hAnsi="Arial" w:cs="Arial"/>
                <w:b/>
                <w:bCs/>
              </w:rPr>
            </w:pPr>
            <w:r w:rsidRPr="00B30919">
              <w:rPr>
                <w:rFonts w:ascii="Arial" w:hAnsi="Arial" w:cs="Arial"/>
                <w:b/>
                <w:bCs/>
              </w:rPr>
              <w:t xml:space="preserve">Improve the coordination of data collection across </w:t>
            </w:r>
            <w:r w:rsidR="00D97BA7" w:rsidRPr="00B30919">
              <w:rPr>
                <w:rFonts w:ascii="Arial" w:hAnsi="Arial" w:cs="Arial"/>
                <w:b/>
                <w:bCs/>
              </w:rPr>
              <w:t>local government</w:t>
            </w:r>
            <w:r w:rsidR="001E567D">
              <w:rPr>
                <w:rFonts w:ascii="Arial" w:hAnsi="Arial" w:cs="Arial"/>
                <w:b/>
                <w:bCs/>
              </w:rPr>
              <w:t xml:space="preserve"> to reduce the impact on service delivery teams</w:t>
            </w:r>
          </w:p>
        </w:tc>
      </w:tr>
      <w:tr w:rsidR="005B0B60" w:rsidRPr="00B30919" w14:paraId="351919B2" w14:textId="77777777" w:rsidTr="00D97BA7">
        <w:tc>
          <w:tcPr>
            <w:tcW w:w="1843" w:type="dxa"/>
            <w:tcBorders>
              <w:top w:val="single" w:sz="4" w:space="0" w:color="767171" w:themeColor="background2" w:themeShade="80"/>
              <w:bottom w:val="single" w:sz="4" w:space="0" w:color="767171" w:themeColor="background2" w:themeShade="80"/>
            </w:tcBorders>
            <w:shd w:val="clear" w:color="auto" w:fill="FFFFFF" w:themeFill="background1"/>
          </w:tcPr>
          <w:p w14:paraId="507E05F0" w14:textId="77777777" w:rsidR="005B0B60" w:rsidRPr="00B30919" w:rsidRDefault="005B0B60" w:rsidP="00B50A73">
            <w:pPr>
              <w:shd w:val="clear" w:color="auto" w:fill="FFFFFF" w:themeFill="background1"/>
              <w:rPr>
                <w:rFonts w:ascii="Arial" w:hAnsi="Arial" w:cs="Arial"/>
                <w:b/>
                <w:bCs/>
              </w:rPr>
            </w:pPr>
            <w:r w:rsidRPr="00B30919">
              <w:rPr>
                <w:rFonts w:ascii="Arial" w:hAnsi="Arial" w:cs="Arial"/>
                <w:b/>
                <w:bCs/>
              </w:rPr>
              <w:t>Existing Arrangements</w:t>
            </w:r>
          </w:p>
        </w:tc>
        <w:tc>
          <w:tcPr>
            <w:tcW w:w="7173" w:type="dxa"/>
            <w:tcBorders>
              <w:top w:val="single" w:sz="4" w:space="0" w:color="767171" w:themeColor="background2" w:themeShade="80"/>
              <w:bottom w:val="single" w:sz="4" w:space="0" w:color="767171" w:themeColor="background2" w:themeShade="80"/>
            </w:tcBorders>
            <w:shd w:val="clear" w:color="auto" w:fill="FFFFFF" w:themeFill="background1"/>
          </w:tcPr>
          <w:p w14:paraId="0DB6B3B7" w14:textId="3922C75C" w:rsidR="005B0B60" w:rsidRPr="00EE0DA1" w:rsidRDefault="00EE0DA1" w:rsidP="00B50A73">
            <w:pPr>
              <w:shd w:val="clear" w:color="auto" w:fill="FFFFFF" w:themeFill="background1"/>
              <w:rPr>
                <w:rFonts w:ascii="Arial" w:hAnsi="Arial" w:cs="Arial"/>
              </w:rPr>
            </w:pPr>
            <w:r w:rsidRPr="00EE0DA1">
              <w:rPr>
                <w:rFonts w:ascii="Arial" w:hAnsi="Arial" w:cs="Arial"/>
              </w:rPr>
              <w:t>The coordination</w:t>
            </w:r>
            <w:r>
              <w:rPr>
                <w:rFonts w:ascii="Arial" w:hAnsi="Arial" w:cs="Arial"/>
              </w:rPr>
              <w:t xml:space="preserve"> of data collection by external agencies is managed </w:t>
            </w:r>
            <w:r w:rsidR="00984D0A">
              <w:rPr>
                <w:rFonts w:ascii="Arial" w:hAnsi="Arial" w:cs="Arial"/>
              </w:rPr>
              <w:t xml:space="preserve">with individual councils </w:t>
            </w:r>
            <w:r>
              <w:rPr>
                <w:rFonts w:ascii="Arial" w:hAnsi="Arial" w:cs="Arial"/>
              </w:rPr>
              <w:t>on a case-by-case basis</w:t>
            </w:r>
            <w:r w:rsidR="00984D0A">
              <w:rPr>
                <w:rFonts w:ascii="Arial" w:hAnsi="Arial" w:cs="Arial"/>
              </w:rPr>
              <w:t xml:space="preserve"> by the requesting agency itself. There is typically no coordination</w:t>
            </w:r>
            <w:r w:rsidR="009A1F21">
              <w:rPr>
                <w:rFonts w:ascii="Arial" w:hAnsi="Arial" w:cs="Arial"/>
              </w:rPr>
              <w:t xml:space="preserve"> of data collection provided by local government itself.</w:t>
            </w:r>
          </w:p>
        </w:tc>
      </w:tr>
      <w:tr w:rsidR="005B0B60" w:rsidRPr="00B30919" w14:paraId="5645F27F" w14:textId="77777777" w:rsidTr="00D97BA7">
        <w:tc>
          <w:tcPr>
            <w:tcW w:w="1843" w:type="dxa"/>
            <w:tcBorders>
              <w:top w:val="single" w:sz="4" w:space="0" w:color="767171" w:themeColor="background2" w:themeShade="80"/>
              <w:bottom w:val="single" w:sz="4" w:space="0" w:color="767171" w:themeColor="background2" w:themeShade="80"/>
            </w:tcBorders>
            <w:shd w:val="clear" w:color="auto" w:fill="FFFFFF" w:themeFill="background1"/>
          </w:tcPr>
          <w:p w14:paraId="1EFB8D92" w14:textId="77777777" w:rsidR="005B0B60" w:rsidRPr="00B30919" w:rsidRDefault="005B0B60" w:rsidP="00B50A73">
            <w:pPr>
              <w:shd w:val="clear" w:color="auto" w:fill="FFFFFF" w:themeFill="background1"/>
              <w:rPr>
                <w:rFonts w:ascii="Arial" w:hAnsi="Arial" w:cs="Arial"/>
                <w:b/>
                <w:bCs/>
              </w:rPr>
            </w:pPr>
            <w:r w:rsidRPr="00B30919">
              <w:rPr>
                <w:rFonts w:ascii="Arial" w:hAnsi="Arial" w:cs="Arial"/>
                <w:b/>
                <w:bCs/>
              </w:rPr>
              <w:t>Business Needs</w:t>
            </w:r>
          </w:p>
        </w:tc>
        <w:tc>
          <w:tcPr>
            <w:tcW w:w="7173" w:type="dxa"/>
            <w:tcBorders>
              <w:top w:val="single" w:sz="4" w:space="0" w:color="767171" w:themeColor="background2" w:themeShade="80"/>
              <w:bottom w:val="single" w:sz="4" w:space="0" w:color="767171" w:themeColor="background2" w:themeShade="80"/>
            </w:tcBorders>
            <w:shd w:val="clear" w:color="auto" w:fill="FFFFFF" w:themeFill="background1"/>
          </w:tcPr>
          <w:p w14:paraId="6880C866" w14:textId="77777777" w:rsidR="00C60239" w:rsidRDefault="00C60239" w:rsidP="00C60239">
            <w:pPr>
              <w:shd w:val="clear" w:color="auto" w:fill="FFFFFF" w:themeFill="background1"/>
              <w:rPr>
                <w:rFonts w:ascii="Arial" w:hAnsi="Arial" w:cs="Arial"/>
              </w:rPr>
            </w:pPr>
            <w:r w:rsidRPr="00213745">
              <w:rPr>
                <w:rFonts w:ascii="Arial" w:hAnsi="Arial" w:cs="Arial"/>
              </w:rPr>
              <w:t>Where manual</w:t>
            </w:r>
            <w:r>
              <w:rPr>
                <w:rFonts w:ascii="Arial" w:hAnsi="Arial" w:cs="Arial"/>
              </w:rPr>
              <w:t xml:space="preserve"> input is required to provide data returns there is a need </w:t>
            </w:r>
            <w:proofErr w:type="gramStart"/>
            <w:r>
              <w:rPr>
                <w:rFonts w:ascii="Arial" w:hAnsi="Arial" w:cs="Arial"/>
              </w:rPr>
              <w:t>to;</w:t>
            </w:r>
            <w:proofErr w:type="gramEnd"/>
          </w:p>
          <w:p w14:paraId="13DD7415" w14:textId="03677D4F" w:rsidR="00C60239" w:rsidRDefault="00C60239" w:rsidP="00B538CC">
            <w:pPr>
              <w:pStyle w:val="ListParagraph"/>
              <w:numPr>
                <w:ilvl w:val="0"/>
                <w:numId w:val="4"/>
              </w:numPr>
              <w:shd w:val="clear" w:color="auto" w:fill="FFFFFF" w:themeFill="background1"/>
              <w:rPr>
                <w:rFonts w:ascii="Arial" w:hAnsi="Arial" w:cs="Arial"/>
              </w:rPr>
            </w:pPr>
            <w:r>
              <w:rPr>
                <w:rFonts w:ascii="Arial" w:hAnsi="Arial" w:cs="Arial"/>
              </w:rPr>
              <w:t xml:space="preserve">Better schedule and coordinate data collection across different </w:t>
            </w:r>
            <w:r w:rsidR="00522747">
              <w:rPr>
                <w:rFonts w:ascii="Arial" w:hAnsi="Arial" w:cs="Arial"/>
              </w:rPr>
              <w:t xml:space="preserve">data </w:t>
            </w:r>
            <w:r>
              <w:rPr>
                <w:rFonts w:ascii="Arial" w:hAnsi="Arial" w:cs="Arial"/>
              </w:rPr>
              <w:t>returns</w:t>
            </w:r>
            <w:r w:rsidR="00C2553F">
              <w:rPr>
                <w:rFonts w:ascii="Arial" w:hAnsi="Arial" w:cs="Arial"/>
              </w:rPr>
              <w:t xml:space="preserve"> to reduce </w:t>
            </w:r>
            <w:r w:rsidR="009A1F21">
              <w:rPr>
                <w:rFonts w:ascii="Arial" w:hAnsi="Arial" w:cs="Arial"/>
              </w:rPr>
              <w:t xml:space="preserve">the </w:t>
            </w:r>
            <w:r w:rsidR="00C2553F">
              <w:rPr>
                <w:rFonts w:ascii="Arial" w:hAnsi="Arial" w:cs="Arial"/>
              </w:rPr>
              <w:t>impact on</w:t>
            </w:r>
            <w:r w:rsidR="00602B6E">
              <w:rPr>
                <w:rFonts w:ascii="Arial" w:hAnsi="Arial" w:cs="Arial"/>
              </w:rPr>
              <w:t xml:space="preserve"> service delivery</w:t>
            </w:r>
          </w:p>
          <w:p w14:paraId="2812FEF8" w14:textId="77777777" w:rsidR="00DC640F" w:rsidRDefault="00DC640F" w:rsidP="00B538CC">
            <w:pPr>
              <w:pStyle w:val="ListParagraph"/>
              <w:numPr>
                <w:ilvl w:val="0"/>
                <w:numId w:val="4"/>
              </w:numPr>
              <w:shd w:val="clear" w:color="auto" w:fill="FFFFFF" w:themeFill="background1"/>
              <w:rPr>
                <w:rFonts w:ascii="Arial" w:hAnsi="Arial" w:cs="Arial"/>
              </w:rPr>
            </w:pPr>
            <w:r w:rsidRPr="00DC640F">
              <w:rPr>
                <w:rFonts w:ascii="Arial" w:hAnsi="Arial" w:cs="Arial"/>
              </w:rPr>
              <w:t>Improve the consistency</w:t>
            </w:r>
            <w:r>
              <w:rPr>
                <w:rFonts w:ascii="Arial" w:hAnsi="Arial" w:cs="Arial"/>
              </w:rPr>
              <w:t xml:space="preserve"> of data collection by reducing the variety of data collection mechanisms</w:t>
            </w:r>
            <w:r w:rsidR="00E6321C">
              <w:rPr>
                <w:rFonts w:ascii="Arial" w:hAnsi="Arial" w:cs="Arial"/>
              </w:rPr>
              <w:t xml:space="preserve"> (e.g. excel, word, forms, etc)</w:t>
            </w:r>
          </w:p>
          <w:p w14:paraId="7BCC4788" w14:textId="7EF69A94" w:rsidR="00E6321C" w:rsidRPr="00BB68E3" w:rsidRDefault="00E6321C" w:rsidP="00B538CC">
            <w:pPr>
              <w:pStyle w:val="ListParagraph"/>
              <w:numPr>
                <w:ilvl w:val="0"/>
                <w:numId w:val="4"/>
              </w:numPr>
              <w:shd w:val="clear" w:color="auto" w:fill="FFFFFF" w:themeFill="background1"/>
              <w:rPr>
                <w:rFonts w:ascii="Arial" w:hAnsi="Arial" w:cs="Arial"/>
                <w:b/>
                <w:bCs/>
              </w:rPr>
            </w:pPr>
            <w:r w:rsidRPr="00C60239">
              <w:rPr>
                <w:rFonts w:ascii="Arial" w:hAnsi="Arial" w:cs="Arial"/>
              </w:rPr>
              <w:t xml:space="preserve">Improve the control of collection of data by removing (or reducing) the dependency on standalone </w:t>
            </w:r>
            <w:r>
              <w:rPr>
                <w:rFonts w:ascii="Arial" w:hAnsi="Arial" w:cs="Arial"/>
              </w:rPr>
              <w:t xml:space="preserve">documents and/or </w:t>
            </w:r>
            <w:r w:rsidRPr="00C60239">
              <w:rPr>
                <w:rFonts w:ascii="Arial" w:hAnsi="Arial" w:cs="Arial"/>
              </w:rPr>
              <w:t>spreadsheets being transferred between parties using email.</w:t>
            </w:r>
          </w:p>
          <w:p w14:paraId="53A7EE0C" w14:textId="77777777" w:rsidR="00BB68E3" w:rsidRPr="006C5BE9" w:rsidRDefault="00BB68E3" w:rsidP="00B538CC">
            <w:pPr>
              <w:pStyle w:val="ListParagraph"/>
              <w:numPr>
                <w:ilvl w:val="0"/>
                <w:numId w:val="4"/>
              </w:numPr>
              <w:shd w:val="clear" w:color="auto" w:fill="FFFFFF" w:themeFill="background1"/>
              <w:rPr>
                <w:rFonts w:ascii="Arial" w:hAnsi="Arial" w:cs="Arial"/>
              </w:rPr>
            </w:pPr>
            <w:r w:rsidRPr="006C5BE9">
              <w:rPr>
                <w:rFonts w:ascii="Arial" w:hAnsi="Arial" w:cs="Arial"/>
              </w:rPr>
              <w:t xml:space="preserve">Retain data in a single repository to facilitate trend analysis over time </w:t>
            </w:r>
            <w:r>
              <w:rPr>
                <w:rFonts w:ascii="Arial" w:hAnsi="Arial" w:cs="Arial"/>
              </w:rPr>
              <w:t>or present rates in terms of a core set of demographic data (e.g. present comparative data per 1,000 population).</w:t>
            </w:r>
          </w:p>
          <w:p w14:paraId="55951733" w14:textId="77777777" w:rsidR="00BB68E3" w:rsidRPr="00DC640F" w:rsidRDefault="00BB68E3" w:rsidP="00BB68E3">
            <w:pPr>
              <w:pStyle w:val="ListParagraph"/>
              <w:shd w:val="clear" w:color="auto" w:fill="FFFFFF" w:themeFill="background1"/>
              <w:rPr>
                <w:rFonts w:ascii="Arial" w:hAnsi="Arial" w:cs="Arial"/>
                <w:b/>
                <w:bCs/>
              </w:rPr>
            </w:pPr>
          </w:p>
          <w:p w14:paraId="3372CD97" w14:textId="2D8D7D77" w:rsidR="00E6321C" w:rsidRPr="00DC640F" w:rsidRDefault="00E6321C" w:rsidP="00E6321C">
            <w:pPr>
              <w:pStyle w:val="ListParagraph"/>
              <w:shd w:val="clear" w:color="auto" w:fill="FFFFFF" w:themeFill="background1"/>
              <w:rPr>
                <w:rFonts w:ascii="Arial" w:hAnsi="Arial" w:cs="Arial"/>
              </w:rPr>
            </w:pPr>
          </w:p>
        </w:tc>
      </w:tr>
    </w:tbl>
    <w:p w14:paraId="24614FC2" w14:textId="5C295698" w:rsidR="005B0B60" w:rsidRDefault="005B0B60" w:rsidP="00B06CE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single" w:sz="4" w:space="0" w:color="767171" w:themeColor="background2" w:themeShade="80"/>
          <w:insideV w:val="none" w:sz="0" w:space="0" w:color="auto"/>
        </w:tblBorders>
        <w:shd w:val="clear" w:color="auto" w:fill="FFFFFF" w:themeFill="background1"/>
        <w:tblLook w:val="04A0" w:firstRow="1" w:lastRow="0" w:firstColumn="1" w:lastColumn="0" w:noHBand="0" w:noVBand="1"/>
      </w:tblPr>
      <w:tblGrid>
        <w:gridCol w:w="1843"/>
        <w:gridCol w:w="7173"/>
      </w:tblGrid>
      <w:tr w:rsidR="007E014F" w:rsidRPr="00B30919" w14:paraId="20954D7F" w14:textId="77777777" w:rsidTr="00B50A73">
        <w:tc>
          <w:tcPr>
            <w:tcW w:w="1843" w:type="dxa"/>
            <w:tcBorders>
              <w:top w:val="single" w:sz="4" w:space="0" w:color="767171" w:themeColor="background2" w:themeShade="80"/>
              <w:bottom w:val="single" w:sz="4" w:space="0" w:color="767171" w:themeColor="background2" w:themeShade="80"/>
            </w:tcBorders>
            <w:shd w:val="clear" w:color="auto" w:fill="FFFFFF" w:themeFill="background1"/>
          </w:tcPr>
          <w:p w14:paraId="2CFF5945" w14:textId="1CDA0A11" w:rsidR="007E014F" w:rsidRPr="00B30919" w:rsidRDefault="007E014F" w:rsidP="00B50A73">
            <w:pPr>
              <w:shd w:val="clear" w:color="auto" w:fill="FFFFFF" w:themeFill="background1"/>
              <w:rPr>
                <w:rFonts w:ascii="Arial" w:hAnsi="Arial" w:cs="Arial"/>
                <w:b/>
                <w:bCs/>
              </w:rPr>
            </w:pPr>
            <w:r w:rsidRPr="00B30919">
              <w:rPr>
                <w:rFonts w:ascii="Arial" w:hAnsi="Arial" w:cs="Arial"/>
                <w:b/>
                <w:bCs/>
              </w:rPr>
              <w:t xml:space="preserve">Objective </w:t>
            </w:r>
            <w:r w:rsidR="00C843EC">
              <w:rPr>
                <w:rFonts w:ascii="Arial" w:hAnsi="Arial" w:cs="Arial"/>
                <w:b/>
                <w:bCs/>
              </w:rPr>
              <w:t>4</w:t>
            </w:r>
            <w:r w:rsidRPr="00B30919">
              <w:rPr>
                <w:rFonts w:ascii="Arial" w:hAnsi="Arial" w:cs="Arial"/>
                <w:b/>
                <w:bCs/>
              </w:rPr>
              <w:t>.</w:t>
            </w:r>
          </w:p>
        </w:tc>
        <w:tc>
          <w:tcPr>
            <w:tcW w:w="7173" w:type="dxa"/>
            <w:tcBorders>
              <w:top w:val="single" w:sz="4" w:space="0" w:color="767171" w:themeColor="background2" w:themeShade="80"/>
              <w:bottom w:val="single" w:sz="4" w:space="0" w:color="767171" w:themeColor="background2" w:themeShade="80"/>
            </w:tcBorders>
            <w:shd w:val="clear" w:color="auto" w:fill="FFFFFF" w:themeFill="background1"/>
          </w:tcPr>
          <w:p w14:paraId="5B106F93" w14:textId="70A020FC" w:rsidR="007E014F" w:rsidRPr="00B30919" w:rsidRDefault="007E014F" w:rsidP="00B50A73">
            <w:pPr>
              <w:shd w:val="clear" w:color="auto" w:fill="FFFFFF" w:themeFill="background1"/>
              <w:rPr>
                <w:rFonts w:ascii="Arial" w:hAnsi="Arial" w:cs="Arial"/>
                <w:b/>
                <w:bCs/>
              </w:rPr>
            </w:pPr>
            <w:r w:rsidRPr="00B30919">
              <w:rPr>
                <w:rFonts w:ascii="Arial" w:hAnsi="Arial" w:cs="Arial"/>
                <w:b/>
                <w:bCs/>
              </w:rPr>
              <w:t xml:space="preserve">Improve the </w:t>
            </w:r>
            <w:r>
              <w:rPr>
                <w:rFonts w:ascii="Arial" w:hAnsi="Arial" w:cs="Arial"/>
                <w:b/>
                <w:bCs/>
              </w:rPr>
              <w:t>quality of</w:t>
            </w:r>
            <w:r w:rsidRPr="00B30919">
              <w:rPr>
                <w:rFonts w:ascii="Arial" w:hAnsi="Arial" w:cs="Arial"/>
                <w:b/>
                <w:bCs/>
              </w:rPr>
              <w:t xml:space="preserve"> data collect</w:t>
            </w:r>
            <w:r>
              <w:rPr>
                <w:rFonts w:ascii="Arial" w:hAnsi="Arial" w:cs="Arial"/>
                <w:b/>
                <w:bCs/>
              </w:rPr>
              <w:t>ed</w:t>
            </w:r>
            <w:r w:rsidRPr="00B30919">
              <w:rPr>
                <w:rFonts w:ascii="Arial" w:hAnsi="Arial" w:cs="Arial"/>
                <w:b/>
                <w:bCs/>
              </w:rPr>
              <w:t xml:space="preserve"> </w:t>
            </w:r>
            <w:proofErr w:type="gramStart"/>
            <w:r w:rsidR="00DC7651">
              <w:rPr>
                <w:rFonts w:ascii="Arial" w:hAnsi="Arial" w:cs="Arial"/>
                <w:b/>
                <w:bCs/>
              </w:rPr>
              <w:t>in order</w:t>
            </w:r>
            <w:r w:rsidR="001E567D">
              <w:rPr>
                <w:rFonts w:ascii="Arial" w:hAnsi="Arial" w:cs="Arial"/>
                <w:b/>
                <w:bCs/>
              </w:rPr>
              <w:t xml:space="preserve"> to</w:t>
            </w:r>
            <w:proofErr w:type="gramEnd"/>
            <w:r w:rsidR="001E567D">
              <w:rPr>
                <w:rFonts w:ascii="Arial" w:hAnsi="Arial" w:cs="Arial"/>
                <w:b/>
                <w:bCs/>
              </w:rPr>
              <w:t xml:space="preserve"> increase the value of </w:t>
            </w:r>
            <w:r w:rsidR="0037549D">
              <w:rPr>
                <w:rFonts w:ascii="Arial" w:hAnsi="Arial" w:cs="Arial"/>
                <w:b/>
                <w:bCs/>
              </w:rPr>
              <w:t xml:space="preserve">the </w:t>
            </w:r>
            <w:r w:rsidR="001E567D">
              <w:rPr>
                <w:rFonts w:ascii="Arial" w:hAnsi="Arial" w:cs="Arial"/>
                <w:b/>
                <w:bCs/>
              </w:rPr>
              <w:t xml:space="preserve">data </w:t>
            </w:r>
            <w:r w:rsidR="0037549D">
              <w:rPr>
                <w:rFonts w:ascii="Arial" w:hAnsi="Arial" w:cs="Arial"/>
                <w:b/>
                <w:bCs/>
              </w:rPr>
              <w:t>for</w:t>
            </w:r>
            <w:r w:rsidR="001E567D">
              <w:rPr>
                <w:rFonts w:ascii="Arial" w:hAnsi="Arial" w:cs="Arial"/>
                <w:b/>
                <w:bCs/>
              </w:rPr>
              <w:t xml:space="preserve"> local government, and i</w:t>
            </w:r>
            <w:r w:rsidR="005F04C8">
              <w:rPr>
                <w:rFonts w:ascii="Arial" w:hAnsi="Arial" w:cs="Arial"/>
                <w:b/>
                <w:bCs/>
              </w:rPr>
              <w:t>mprove</w:t>
            </w:r>
            <w:r w:rsidR="001E567D">
              <w:rPr>
                <w:rFonts w:ascii="Arial" w:hAnsi="Arial" w:cs="Arial"/>
                <w:b/>
                <w:bCs/>
              </w:rPr>
              <w:t xml:space="preserve"> trust in local government data</w:t>
            </w:r>
            <w:r w:rsidR="005F04C8">
              <w:rPr>
                <w:rFonts w:ascii="Arial" w:hAnsi="Arial" w:cs="Arial"/>
                <w:b/>
                <w:bCs/>
              </w:rPr>
              <w:t xml:space="preserve"> and decision-making</w:t>
            </w:r>
          </w:p>
        </w:tc>
      </w:tr>
      <w:tr w:rsidR="007E014F" w:rsidRPr="00F56083" w14:paraId="58774524" w14:textId="77777777" w:rsidTr="00B50A73">
        <w:tc>
          <w:tcPr>
            <w:tcW w:w="1843" w:type="dxa"/>
            <w:tcBorders>
              <w:top w:val="single" w:sz="4" w:space="0" w:color="767171" w:themeColor="background2" w:themeShade="80"/>
              <w:bottom w:val="single" w:sz="4" w:space="0" w:color="767171" w:themeColor="background2" w:themeShade="80"/>
            </w:tcBorders>
            <w:shd w:val="clear" w:color="auto" w:fill="FFFFFF" w:themeFill="background1"/>
          </w:tcPr>
          <w:p w14:paraId="1ACAB49D" w14:textId="77777777" w:rsidR="007E014F" w:rsidRPr="00B30919" w:rsidRDefault="007E014F" w:rsidP="00B50A73">
            <w:pPr>
              <w:shd w:val="clear" w:color="auto" w:fill="FFFFFF" w:themeFill="background1"/>
              <w:rPr>
                <w:rFonts w:ascii="Arial" w:hAnsi="Arial" w:cs="Arial"/>
                <w:b/>
                <w:bCs/>
              </w:rPr>
            </w:pPr>
            <w:r w:rsidRPr="00B30919">
              <w:rPr>
                <w:rFonts w:ascii="Arial" w:hAnsi="Arial" w:cs="Arial"/>
                <w:b/>
                <w:bCs/>
              </w:rPr>
              <w:lastRenderedPageBreak/>
              <w:t>Existing Arrangements</w:t>
            </w:r>
          </w:p>
        </w:tc>
        <w:tc>
          <w:tcPr>
            <w:tcW w:w="7173" w:type="dxa"/>
            <w:tcBorders>
              <w:top w:val="single" w:sz="4" w:space="0" w:color="767171" w:themeColor="background2" w:themeShade="80"/>
              <w:bottom w:val="single" w:sz="4" w:space="0" w:color="767171" w:themeColor="background2" w:themeShade="80"/>
            </w:tcBorders>
            <w:shd w:val="clear" w:color="auto" w:fill="FFFFFF" w:themeFill="background1"/>
          </w:tcPr>
          <w:p w14:paraId="3EF247EC" w14:textId="2E8827BF" w:rsidR="00D171AE" w:rsidRPr="00F56083" w:rsidRDefault="007E014F" w:rsidP="00B50A73">
            <w:pPr>
              <w:shd w:val="clear" w:color="auto" w:fill="FFFFFF" w:themeFill="background1"/>
              <w:rPr>
                <w:rFonts w:ascii="Arial" w:hAnsi="Arial" w:cs="Arial"/>
              </w:rPr>
            </w:pPr>
            <w:r w:rsidRPr="00F56083">
              <w:rPr>
                <w:rFonts w:ascii="Arial" w:hAnsi="Arial" w:cs="Arial"/>
              </w:rPr>
              <w:t xml:space="preserve">There is no </w:t>
            </w:r>
            <w:r w:rsidR="005D22A0" w:rsidRPr="00F56083">
              <w:rPr>
                <w:rFonts w:ascii="Arial" w:hAnsi="Arial" w:cs="Arial"/>
              </w:rPr>
              <w:t>local government</w:t>
            </w:r>
            <w:r w:rsidRPr="00F56083">
              <w:rPr>
                <w:rFonts w:ascii="Arial" w:hAnsi="Arial" w:cs="Arial"/>
              </w:rPr>
              <w:t xml:space="preserve"> </w:t>
            </w:r>
            <w:r w:rsidR="007B1E40" w:rsidRPr="00F56083">
              <w:rPr>
                <w:rFonts w:ascii="Arial" w:hAnsi="Arial" w:cs="Arial"/>
              </w:rPr>
              <w:t xml:space="preserve">review </w:t>
            </w:r>
            <w:r w:rsidR="005D22A0" w:rsidRPr="00F56083">
              <w:rPr>
                <w:rFonts w:ascii="Arial" w:hAnsi="Arial" w:cs="Arial"/>
              </w:rPr>
              <w:t>process to assure</w:t>
            </w:r>
            <w:r w:rsidR="007B1E40" w:rsidRPr="00F56083">
              <w:rPr>
                <w:rFonts w:ascii="Arial" w:hAnsi="Arial" w:cs="Arial"/>
              </w:rPr>
              <w:t xml:space="preserve"> the quality of data </w:t>
            </w:r>
            <w:r w:rsidR="00BB68E3">
              <w:rPr>
                <w:rFonts w:ascii="Arial" w:hAnsi="Arial" w:cs="Arial"/>
              </w:rPr>
              <w:t xml:space="preserve">returns </w:t>
            </w:r>
            <w:r w:rsidR="007B1E40" w:rsidRPr="00F56083">
              <w:rPr>
                <w:rFonts w:ascii="Arial" w:hAnsi="Arial" w:cs="Arial"/>
              </w:rPr>
              <w:t>provided to external agencies</w:t>
            </w:r>
            <w:r w:rsidR="00BB68E3">
              <w:rPr>
                <w:rFonts w:ascii="Arial" w:hAnsi="Arial" w:cs="Arial"/>
              </w:rPr>
              <w:t xml:space="preserve"> like the quality assurance processes that are in place for the Address and Street Gazetteers</w:t>
            </w:r>
            <w:r w:rsidR="007B1E40" w:rsidRPr="00F56083">
              <w:rPr>
                <w:rFonts w:ascii="Arial" w:hAnsi="Arial" w:cs="Arial"/>
              </w:rPr>
              <w:t xml:space="preserve">. </w:t>
            </w:r>
          </w:p>
          <w:p w14:paraId="6495B42E" w14:textId="77777777" w:rsidR="00D171AE" w:rsidRPr="00F56083" w:rsidRDefault="00D171AE" w:rsidP="00B50A73">
            <w:pPr>
              <w:shd w:val="clear" w:color="auto" w:fill="FFFFFF" w:themeFill="background1"/>
              <w:rPr>
                <w:rFonts w:ascii="Arial" w:hAnsi="Arial" w:cs="Arial"/>
              </w:rPr>
            </w:pPr>
          </w:p>
          <w:p w14:paraId="03057BDD" w14:textId="0F9F230E" w:rsidR="005F6D8C" w:rsidRPr="00F56083" w:rsidRDefault="007B1E40" w:rsidP="00B50A73">
            <w:pPr>
              <w:shd w:val="clear" w:color="auto" w:fill="FFFFFF" w:themeFill="background1"/>
              <w:rPr>
                <w:rFonts w:ascii="Arial" w:hAnsi="Arial" w:cs="Arial"/>
              </w:rPr>
            </w:pPr>
            <w:r w:rsidRPr="00F56083">
              <w:rPr>
                <w:rFonts w:ascii="Arial" w:hAnsi="Arial" w:cs="Arial"/>
              </w:rPr>
              <w:t xml:space="preserve">Where new data returns are introduced </w:t>
            </w:r>
            <w:r w:rsidR="005D22A0" w:rsidRPr="00F56083">
              <w:rPr>
                <w:rFonts w:ascii="Arial" w:hAnsi="Arial" w:cs="Arial"/>
              </w:rPr>
              <w:t xml:space="preserve">(in particular) </w:t>
            </w:r>
            <w:r w:rsidRPr="00F56083">
              <w:rPr>
                <w:rFonts w:ascii="Arial" w:hAnsi="Arial" w:cs="Arial"/>
              </w:rPr>
              <w:t xml:space="preserve">there is a risk that insufficient guidance provided by the external agency </w:t>
            </w:r>
            <w:r w:rsidR="00D171AE" w:rsidRPr="00F56083">
              <w:rPr>
                <w:rFonts w:ascii="Arial" w:hAnsi="Arial" w:cs="Arial"/>
              </w:rPr>
              <w:t>could result in different</w:t>
            </w:r>
            <w:r w:rsidRPr="00F56083">
              <w:rPr>
                <w:rFonts w:ascii="Arial" w:hAnsi="Arial" w:cs="Arial"/>
              </w:rPr>
              <w:t xml:space="preserve"> </w:t>
            </w:r>
            <w:r w:rsidR="00D171AE" w:rsidRPr="00F56083">
              <w:rPr>
                <w:rFonts w:ascii="Arial" w:hAnsi="Arial" w:cs="Arial"/>
              </w:rPr>
              <w:t xml:space="preserve">interpretation of the requirements </w:t>
            </w:r>
            <w:r w:rsidR="009D77A5" w:rsidRPr="00F56083">
              <w:rPr>
                <w:rFonts w:ascii="Arial" w:hAnsi="Arial" w:cs="Arial"/>
              </w:rPr>
              <w:t>that</w:t>
            </w:r>
            <w:r w:rsidR="001547DC" w:rsidRPr="00F56083">
              <w:rPr>
                <w:rFonts w:ascii="Arial" w:hAnsi="Arial" w:cs="Arial"/>
              </w:rPr>
              <w:t xml:space="preserve"> can </w:t>
            </w:r>
            <w:r w:rsidR="00D171AE" w:rsidRPr="00F56083">
              <w:rPr>
                <w:rFonts w:ascii="Arial" w:hAnsi="Arial" w:cs="Arial"/>
              </w:rPr>
              <w:t>result</w:t>
            </w:r>
            <w:r w:rsidR="001547DC" w:rsidRPr="00F56083">
              <w:rPr>
                <w:rFonts w:ascii="Arial" w:hAnsi="Arial" w:cs="Arial"/>
              </w:rPr>
              <w:t xml:space="preserve"> in discrepancies in data when </w:t>
            </w:r>
            <w:r w:rsidR="009D77A5" w:rsidRPr="00F56083">
              <w:rPr>
                <w:rFonts w:ascii="Arial" w:hAnsi="Arial" w:cs="Arial"/>
              </w:rPr>
              <w:t xml:space="preserve">it is </w:t>
            </w:r>
            <w:r w:rsidR="001547DC" w:rsidRPr="00F56083">
              <w:rPr>
                <w:rFonts w:ascii="Arial" w:hAnsi="Arial" w:cs="Arial"/>
              </w:rPr>
              <w:t xml:space="preserve">aggregated </w:t>
            </w:r>
            <w:r w:rsidR="00731084">
              <w:rPr>
                <w:rFonts w:ascii="Arial" w:hAnsi="Arial" w:cs="Arial"/>
              </w:rPr>
              <w:t>to provide</w:t>
            </w:r>
            <w:r w:rsidR="00D171AE" w:rsidRPr="00F56083">
              <w:rPr>
                <w:rFonts w:ascii="Arial" w:hAnsi="Arial" w:cs="Arial"/>
              </w:rPr>
              <w:t xml:space="preserve"> an overall local government</w:t>
            </w:r>
            <w:r w:rsidR="007C0207" w:rsidRPr="00F56083">
              <w:rPr>
                <w:rFonts w:ascii="Arial" w:hAnsi="Arial" w:cs="Arial"/>
              </w:rPr>
              <w:t xml:space="preserve"> view by the requesting agency. </w:t>
            </w:r>
            <w:r w:rsidR="00DD285F" w:rsidRPr="00F56083">
              <w:rPr>
                <w:rFonts w:ascii="Arial" w:hAnsi="Arial" w:cs="Arial"/>
              </w:rPr>
              <w:t>This could result</w:t>
            </w:r>
            <w:r w:rsidR="005F6D8C" w:rsidRPr="00F56083">
              <w:rPr>
                <w:rFonts w:ascii="Arial" w:hAnsi="Arial" w:cs="Arial"/>
              </w:rPr>
              <w:t xml:space="preserve"> in </w:t>
            </w:r>
            <w:proofErr w:type="gramStart"/>
            <w:r w:rsidR="005F6D8C" w:rsidRPr="00F56083">
              <w:rPr>
                <w:rFonts w:ascii="Arial" w:hAnsi="Arial" w:cs="Arial"/>
              </w:rPr>
              <w:t>mis-trust</w:t>
            </w:r>
            <w:proofErr w:type="gramEnd"/>
            <w:r w:rsidR="005F6D8C" w:rsidRPr="00F56083">
              <w:rPr>
                <w:rFonts w:ascii="Arial" w:hAnsi="Arial" w:cs="Arial"/>
              </w:rPr>
              <w:t xml:space="preserve"> in local government data and/or mis-informed decision-making. </w:t>
            </w:r>
          </w:p>
          <w:p w14:paraId="6D7FBCB4" w14:textId="015EA09F" w:rsidR="007E014F" w:rsidRPr="00F56083" w:rsidRDefault="007C0207" w:rsidP="00B50A73">
            <w:pPr>
              <w:shd w:val="clear" w:color="auto" w:fill="FFFFFF" w:themeFill="background1"/>
              <w:rPr>
                <w:rFonts w:ascii="Arial" w:hAnsi="Arial" w:cs="Arial"/>
              </w:rPr>
            </w:pPr>
            <w:r w:rsidRPr="00F56083">
              <w:rPr>
                <w:rFonts w:ascii="Arial" w:hAnsi="Arial" w:cs="Arial"/>
              </w:rPr>
              <w:t>There</w:t>
            </w:r>
            <w:r w:rsidR="00C50731" w:rsidRPr="00F56083">
              <w:rPr>
                <w:rFonts w:ascii="Arial" w:hAnsi="Arial" w:cs="Arial"/>
              </w:rPr>
              <w:t xml:space="preserve"> are </w:t>
            </w:r>
            <w:proofErr w:type="gramStart"/>
            <w:r w:rsidR="00C50731" w:rsidRPr="00F56083">
              <w:rPr>
                <w:rFonts w:ascii="Arial" w:hAnsi="Arial" w:cs="Arial"/>
              </w:rPr>
              <w:t>a number of</w:t>
            </w:r>
            <w:proofErr w:type="gramEnd"/>
            <w:r w:rsidR="00C50731" w:rsidRPr="00F56083">
              <w:rPr>
                <w:rFonts w:ascii="Arial" w:hAnsi="Arial" w:cs="Arial"/>
              </w:rPr>
              <w:t xml:space="preserve"> examples of </w:t>
            </w:r>
            <w:r w:rsidR="002057E6">
              <w:rPr>
                <w:rFonts w:ascii="Arial" w:hAnsi="Arial" w:cs="Arial"/>
              </w:rPr>
              <w:t xml:space="preserve">data </w:t>
            </w:r>
            <w:r w:rsidR="009726E5" w:rsidRPr="00F56083">
              <w:rPr>
                <w:rFonts w:ascii="Arial" w:hAnsi="Arial" w:cs="Arial"/>
              </w:rPr>
              <w:t xml:space="preserve">discrepancies </w:t>
            </w:r>
            <w:r w:rsidR="005C08A5">
              <w:rPr>
                <w:rFonts w:ascii="Arial" w:hAnsi="Arial" w:cs="Arial"/>
              </w:rPr>
              <w:t>caused by</w:t>
            </w:r>
            <w:r w:rsidR="009726E5" w:rsidRPr="00F56083">
              <w:rPr>
                <w:rFonts w:ascii="Arial" w:hAnsi="Arial" w:cs="Arial"/>
              </w:rPr>
              <w:t xml:space="preserve"> different interpretation of the requirements for</w:t>
            </w:r>
            <w:r w:rsidR="00C50731" w:rsidRPr="00F56083">
              <w:rPr>
                <w:rFonts w:ascii="Arial" w:hAnsi="Arial" w:cs="Arial"/>
              </w:rPr>
              <w:t xml:space="preserve"> </w:t>
            </w:r>
            <w:r w:rsidR="009726E5" w:rsidRPr="00F56083">
              <w:rPr>
                <w:rFonts w:ascii="Arial" w:hAnsi="Arial" w:cs="Arial"/>
              </w:rPr>
              <w:t xml:space="preserve">data </w:t>
            </w:r>
            <w:r w:rsidR="00C50731" w:rsidRPr="00F56083">
              <w:rPr>
                <w:rFonts w:ascii="Arial" w:hAnsi="Arial" w:cs="Arial"/>
              </w:rPr>
              <w:t xml:space="preserve">returns </w:t>
            </w:r>
            <w:r w:rsidR="009726E5" w:rsidRPr="00F56083">
              <w:rPr>
                <w:rFonts w:ascii="Arial" w:hAnsi="Arial" w:cs="Arial"/>
              </w:rPr>
              <w:t xml:space="preserve">that </w:t>
            </w:r>
            <w:r w:rsidR="00C50731" w:rsidRPr="00F56083">
              <w:rPr>
                <w:rFonts w:ascii="Arial" w:hAnsi="Arial" w:cs="Arial"/>
              </w:rPr>
              <w:t>were introduced rapidly to understand the initial response to the COVID-19 emergency</w:t>
            </w:r>
            <w:r w:rsidR="002402A8">
              <w:rPr>
                <w:rFonts w:ascii="Arial" w:hAnsi="Arial" w:cs="Arial"/>
              </w:rPr>
              <w:t xml:space="preserve"> because of inadequate guidance from the external agency and in some cases unrealistic expectations of what data was available</w:t>
            </w:r>
            <w:r w:rsidR="00C50731" w:rsidRPr="00F56083">
              <w:rPr>
                <w:rFonts w:ascii="Arial" w:hAnsi="Arial" w:cs="Arial"/>
              </w:rPr>
              <w:t>.</w:t>
            </w:r>
          </w:p>
        </w:tc>
      </w:tr>
      <w:tr w:rsidR="007E014F" w:rsidRPr="00B30919" w14:paraId="46EC5D5C" w14:textId="77777777" w:rsidTr="00B50A73">
        <w:tc>
          <w:tcPr>
            <w:tcW w:w="1843" w:type="dxa"/>
            <w:tcBorders>
              <w:top w:val="single" w:sz="4" w:space="0" w:color="767171" w:themeColor="background2" w:themeShade="80"/>
              <w:bottom w:val="single" w:sz="4" w:space="0" w:color="767171" w:themeColor="background2" w:themeShade="80"/>
            </w:tcBorders>
            <w:shd w:val="clear" w:color="auto" w:fill="FFFFFF" w:themeFill="background1"/>
          </w:tcPr>
          <w:p w14:paraId="72A46ABD" w14:textId="77777777" w:rsidR="007E014F" w:rsidRPr="00B30919" w:rsidRDefault="007E014F" w:rsidP="00B50A73">
            <w:pPr>
              <w:shd w:val="clear" w:color="auto" w:fill="FFFFFF" w:themeFill="background1"/>
              <w:rPr>
                <w:rFonts w:ascii="Arial" w:hAnsi="Arial" w:cs="Arial"/>
                <w:b/>
                <w:bCs/>
              </w:rPr>
            </w:pPr>
            <w:r w:rsidRPr="00B30919">
              <w:rPr>
                <w:rFonts w:ascii="Arial" w:hAnsi="Arial" w:cs="Arial"/>
                <w:b/>
                <w:bCs/>
              </w:rPr>
              <w:t>Business Needs</w:t>
            </w:r>
          </w:p>
        </w:tc>
        <w:tc>
          <w:tcPr>
            <w:tcW w:w="7173" w:type="dxa"/>
            <w:tcBorders>
              <w:top w:val="single" w:sz="4" w:space="0" w:color="767171" w:themeColor="background2" w:themeShade="80"/>
              <w:bottom w:val="single" w:sz="4" w:space="0" w:color="767171" w:themeColor="background2" w:themeShade="80"/>
            </w:tcBorders>
            <w:shd w:val="clear" w:color="auto" w:fill="FFFFFF" w:themeFill="background1"/>
          </w:tcPr>
          <w:p w14:paraId="05938213" w14:textId="77777777" w:rsidR="007E014F" w:rsidRDefault="00F96EFB" w:rsidP="00F96EFB">
            <w:pPr>
              <w:shd w:val="clear" w:color="auto" w:fill="FFFFFF" w:themeFill="background1"/>
              <w:rPr>
                <w:rFonts w:ascii="Arial" w:hAnsi="Arial" w:cs="Arial"/>
              </w:rPr>
            </w:pPr>
            <w:r>
              <w:rPr>
                <w:rFonts w:ascii="Arial" w:hAnsi="Arial" w:cs="Arial"/>
              </w:rPr>
              <w:t xml:space="preserve">There is a need </w:t>
            </w:r>
            <w:proofErr w:type="gramStart"/>
            <w:r>
              <w:rPr>
                <w:rFonts w:ascii="Arial" w:hAnsi="Arial" w:cs="Arial"/>
              </w:rPr>
              <w:t xml:space="preserve">to </w:t>
            </w:r>
            <w:r w:rsidR="00ED58A2">
              <w:rPr>
                <w:rFonts w:ascii="Arial" w:hAnsi="Arial" w:cs="Arial"/>
              </w:rPr>
              <w:t>;</w:t>
            </w:r>
            <w:proofErr w:type="gramEnd"/>
          </w:p>
          <w:p w14:paraId="7F53B1E4" w14:textId="77777777" w:rsidR="00ED58A2" w:rsidRDefault="00ED58A2" w:rsidP="00B538CC">
            <w:pPr>
              <w:pStyle w:val="ListParagraph"/>
              <w:numPr>
                <w:ilvl w:val="0"/>
                <w:numId w:val="5"/>
              </w:numPr>
              <w:shd w:val="clear" w:color="auto" w:fill="FFFFFF" w:themeFill="background1"/>
              <w:rPr>
                <w:rFonts w:ascii="Arial" w:hAnsi="Arial" w:cs="Arial"/>
              </w:rPr>
            </w:pPr>
            <w:r>
              <w:rPr>
                <w:rFonts w:ascii="Arial" w:hAnsi="Arial" w:cs="Arial"/>
              </w:rPr>
              <w:t xml:space="preserve">Ensure that there is adequate guidance in place to councils </w:t>
            </w:r>
            <w:r w:rsidR="00815D12">
              <w:rPr>
                <w:rFonts w:ascii="Arial" w:hAnsi="Arial" w:cs="Arial"/>
              </w:rPr>
              <w:t>in advance of data being collected,</w:t>
            </w:r>
          </w:p>
          <w:p w14:paraId="1ED03EC1" w14:textId="3C0653F9" w:rsidR="00815D12" w:rsidRDefault="00BD0991" w:rsidP="00B538CC">
            <w:pPr>
              <w:pStyle w:val="ListParagraph"/>
              <w:numPr>
                <w:ilvl w:val="0"/>
                <w:numId w:val="5"/>
              </w:numPr>
              <w:shd w:val="clear" w:color="auto" w:fill="FFFFFF" w:themeFill="background1"/>
              <w:rPr>
                <w:rFonts w:ascii="Arial" w:hAnsi="Arial" w:cs="Arial"/>
              </w:rPr>
            </w:pPr>
            <w:r>
              <w:rPr>
                <w:rFonts w:ascii="Arial" w:hAnsi="Arial" w:cs="Arial"/>
              </w:rPr>
              <w:t xml:space="preserve">Where manual activity is required to provide data, there should be sufficient </w:t>
            </w:r>
            <w:r w:rsidR="00AA2094">
              <w:rPr>
                <w:rFonts w:ascii="Arial" w:hAnsi="Arial" w:cs="Arial"/>
              </w:rPr>
              <w:t xml:space="preserve">validation of </w:t>
            </w:r>
            <w:r>
              <w:rPr>
                <w:rFonts w:ascii="Arial" w:hAnsi="Arial" w:cs="Arial"/>
              </w:rPr>
              <w:t xml:space="preserve">data entry </w:t>
            </w:r>
            <w:r w:rsidR="00AA2094">
              <w:rPr>
                <w:rFonts w:ascii="Arial" w:hAnsi="Arial" w:cs="Arial"/>
              </w:rPr>
              <w:t>in place</w:t>
            </w:r>
            <w:r w:rsidR="00035462">
              <w:rPr>
                <w:rFonts w:ascii="Arial" w:hAnsi="Arial" w:cs="Arial"/>
              </w:rPr>
              <w:t xml:space="preserve"> to </w:t>
            </w:r>
            <w:r w:rsidR="00AA2094">
              <w:rPr>
                <w:rFonts w:ascii="Arial" w:hAnsi="Arial" w:cs="Arial"/>
              </w:rPr>
              <w:t>ensure the quality</w:t>
            </w:r>
            <w:r w:rsidR="00006941">
              <w:rPr>
                <w:rFonts w:ascii="Arial" w:hAnsi="Arial" w:cs="Arial"/>
              </w:rPr>
              <w:t xml:space="preserve"> at the point of</w:t>
            </w:r>
            <w:r w:rsidR="00035462">
              <w:rPr>
                <w:rFonts w:ascii="Arial" w:hAnsi="Arial" w:cs="Arial"/>
              </w:rPr>
              <w:t xml:space="preserve"> data input</w:t>
            </w:r>
            <w:r w:rsidR="00FE0418">
              <w:rPr>
                <w:rFonts w:ascii="Arial" w:hAnsi="Arial" w:cs="Arial"/>
              </w:rPr>
              <w:t>,</w:t>
            </w:r>
          </w:p>
          <w:p w14:paraId="108869FC" w14:textId="77777777" w:rsidR="0052285A" w:rsidRDefault="00F1008E" w:rsidP="00B538CC">
            <w:pPr>
              <w:pStyle w:val="ListParagraph"/>
              <w:numPr>
                <w:ilvl w:val="0"/>
                <w:numId w:val="5"/>
              </w:numPr>
              <w:shd w:val="clear" w:color="auto" w:fill="FFFFFF" w:themeFill="background1"/>
              <w:rPr>
                <w:rFonts w:ascii="Arial" w:hAnsi="Arial" w:cs="Arial"/>
              </w:rPr>
            </w:pPr>
            <w:r>
              <w:rPr>
                <w:rFonts w:ascii="Arial" w:hAnsi="Arial" w:cs="Arial"/>
              </w:rPr>
              <w:t>D</w:t>
            </w:r>
            <w:r w:rsidR="00610497">
              <w:rPr>
                <w:rFonts w:ascii="Arial" w:hAnsi="Arial" w:cs="Arial"/>
              </w:rPr>
              <w:t>ata standards should be established and enforced</w:t>
            </w:r>
            <w:r>
              <w:rPr>
                <w:rFonts w:ascii="Arial" w:hAnsi="Arial" w:cs="Arial"/>
              </w:rPr>
              <w:t xml:space="preserve"> to minimise misinterpretations</w:t>
            </w:r>
            <w:r w:rsidR="00652B07">
              <w:rPr>
                <w:rFonts w:ascii="Arial" w:hAnsi="Arial" w:cs="Arial"/>
              </w:rPr>
              <w:t xml:space="preserve"> and to enable automated data feeds to be developed (where appropriate)</w:t>
            </w:r>
            <w:r w:rsidR="00FE0418">
              <w:rPr>
                <w:rFonts w:ascii="Arial" w:hAnsi="Arial" w:cs="Arial"/>
              </w:rPr>
              <w:t>,</w:t>
            </w:r>
          </w:p>
          <w:p w14:paraId="6F6ACF73" w14:textId="2D8563C6" w:rsidR="00FE0418" w:rsidRDefault="00FE0418" w:rsidP="00B538CC">
            <w:pPr>
              <w:pStyle w:val="ListParagraph"/>
              <w:numPr>
                <w:ilvl w:val="0"/>
                <w:numId w:val="5"/>
              </w:numPr>
              <w:shd w:val="clear" w:color="auto" w:fill="FFFFFF" w:themeFill="background1"/>
              <w:rPr>
                <w:rFonts w:ascii="Arial" w:hAnsi="Arial" w:cs="Arial"/>
              </w:rPr>
            </w:pPr>
            <w:r>
              <w:rPr>
                <w:rFonts w:ascii="Arial" w:hAnsi="Arial" w:cs="Arial"/>
              </w:rPr>
              <w:t>Enable data collected across local government to be reviewed by local government</w:t>
            </w:r>
            <w:r w:rsidR="00A9267D">
              <w:rPr>
                <w:rFonts w:ascii="Arial" w:hAnsi="Arial" w:cs="Arial"/>
              </w:rPr>
              <w:t xml:space="preserve"> </w:t>
            </w:r>
            <w:proofErr w:type="gramStart"/>
            <w:r w:rsidR="00A9267D">
              <w:rPr>
                <w:rFonts w:ascii="Arial" w:hAnsi="Arial" w:cs="Arial"/>
              </w:rPr>
              <w:t>in order to</w:t>
            </w:r>
            <w:proofErr w:type="gramEnd"/>
            <w:r w:rsidR="00A9267D">
              <w:rPr>
                <w:rFonts w:ascii="Arial" w:hAnsi="Arial" w:cs="Arial"/>
              </w:rPr>
              <w:t xml:space="preserve"> identify data inconsistencies</w:t>
            </w:r>
            <w:r w:rsidR="0037549D">
              <w:rPr>
                <w:rFonts w:ascii="Arial" w:hAnsi="Arial" w:cs="Arial"/>
              </w:rPr>
              <w:t xml:space="preserve"> and assure </w:t>
            </w:r>
            <w:r w:rsidR="00006941">
              <w:rPr>
                <w:rFonts w:ascii="Arial" w:hAnsi="Arial" w:cs="Arial"/>
              </w:rPr>
              <w:t xml:space="preserve">the </w:t>
            </w:r>
            <w:r w:rsidR="0037549D">
              <w:rPr>
                <w:rFonts w:ascii="Arial" w:hAnsi="Arial" w:cs="Arial"/>
              </w:rPr>
              <w:t>quality</w:t>
            </w:r>
            <w:r w:rsidR="00006941">
              <w:rPr>
                <w:rFonts w:ascii="Arial" w:hAnsi="Arial" w:cs="Arial"/>
              </w:rPr>
              <w:t xml:space="preserve"> </w:t>
            </w:r>
            <w:r w:rsidR="00A901DC">
              <w:rPr>
                <w:rFonts w:ascii="Arial" w:hAnsi="Arial" w:cs="Arial"/>
              </w:rPr>
              <w:t>that is provided to external agencies</w:t>
            </w:r>
            <w:r w:rsidR="00DD7D6D">
              <w:rPr>
                <w:rFonts w:ascii="Arial" w:hAnsi="Arial" w:cs="Arial"/>
              </w:rPr>
              <w:t>,</w:t>
            </w:r>
          </w:p>
          <w:p w14:paraId="65E61624" w14:textId="73E349F8" w:rsidR="00DD7D6D" w:rsidRPr="00ED58A2" w:rsidRDefault="00DD7D6D" w:rsidP="00B538CC">
            <w:pPr>
              <w:pStyle w:val="ListParagraph"/>
              <w:numPr>
                <w:ilvl w:val="0"/>
                <w:numId w:val="5"/>
              </w:numPr>
              <w:shd w:val="clear" w:color="auto" w:fill="FFFFFF" w:themeFill="background1"/>
              <w:rPr>
                <w:rFonts w:ascii="Arial" w:hAnsi="Arial" w:cs="Arial"/>
              </w:rPr>
            </w:pPr>
            <w:r>
              <w:rPr>
                <w:rFonts w:ascii="Arial" w:hAnsi="Arial" w:cs="Arial"/>
              </w:rPr>
              <w:t>Automation of data collection is required (where appropriate and possible) to reduce or remove manual input.</w:t>
            </w:r>
          </w:p>
        </w:tc>
      </w:tr>
    </w:tbl>
    <w:p w14:paraId="2F4F484E" w14:textId="77777777" w:rsidR="006937B0" w:rsidRDefault="006937B0" w:rsidP="00B06CE4">
      <w:pPr>
        <w:rPr>
          <w:rFonts w:ascii="Arial" w:hAnsi="Arial" w:cs="Arial"/>
          <w:b/>
          <w:bCs/>
        </w:rPr>
      </w:pPr>
    </w:p>
    <w:tbl>
      <w:tblPr>
        <w:tblStyle w:val="TableGrid"/>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shd w:val="clear" w:color="auto" w:fill="FFFFFF" w:themeFill="background1"/>
        <w:tblLook w:val="04A0" w:firstRow="1" w:lastRow="0" w:firstColumn="1" w:lastColumn="0" w:noHBand="0" w:noVBand="1"/>
      </w:tblPr>
      <w:tblGrid>
        <w:gridCol w:w="1843"/>
        <w:gridCol w:w="7173"/>
      </w:tblGrid>
      <w:tr w:rsidR="00D97BA7" w:rsidRPr="00B30919" w14:paraId="0BC58952" w14:textId="77777777" w:rsidTr="00D97BA7">
        <w:tc>
          <w:tcPr>
            <w:tcW w:w="1843" w:type="dxa"/>
            <w:shd w:val="clear" w:color="auto" w:fill="FFFFFF" w:themeFill="background1"/>
          </w:tcPr>
          <w:p w14:paraId="6535E91A" w14:textId="4D12F902" w:rsidR="00D97BA7" w:rsidRPr="00B30919" w:rsidRDefault="00D97BA7" w:rsidP="00B50A73">
            <w:pPr>
              <w:shd w:val="clear" w:color="auto" w:fill="FFFFFF" w:themeFill="background1"/>
              <w:rPr>
                <w:rFonts w:ascii="Arial" w:hAnsi="Arial" w:cs="Arial"/>
                <w:b/>
                <w:bCs/>
              </w:rPr>
            </w:pPr>
            <w:r w:rsidRPr="00B30919">
              <w:rPr>
                <w:rFonts w:ascii="Arial" w:hAnsi="Arial" w:cs="Arial"/>
                <w:b/>
                <w:bCs/>
              </w:rPr>
              <w:t xml:space="preserve">Objective </w:t>
            </w:r>
            <w:r w:rsidR="00C843EC">
              <w:rPr>
                <w:rFonts w:ascii="Arial" w:hAnsi="Arial" w:cs="Arial"/>
                <w:b/>
                <w:bCs/>
              </w:rPr>
              <w:t>5</w:t>
            </w:r>
            <w:r w:rsidRPr="00B30919">
              <w:rPr>
                <w:rFonts w:ascii="Arial" w:hAnsi="Arial" w:cs="Arial"/>
                <w:b/>
                <w:bCs/>
              </w:rPr>
              <w:t>.</w:t>
            </w:r>
          </w:p>
        </w:tc>
        <w:tc>
          <w:tcPr>
            <w:tcW w:w="7173" w:type="dxa"/>
            <w:shd w:val="clear" w:color="auto" w:fill="FFFFFF" w:themeFill="background1"/>
          </w:tcPr>
          <w:p w14:paraId="603C7E48" w14:textId="3A714A1B" w:rsidR="00D97BA7" w:rsidRPr="00B30919" w:rsidRDefault="00D97BA7" w:rsidP="00B50A73">
            <w:pPr>
              <w:shd w:val="clear" w:color="auto" w:fill="FFFFFF" w:themeFill="background1"/>
              <w:rPr>
                <w:rFonts w:ascii="Arial" w:hAnsi="Arial" w:cs="Arial"/>
                <w:b/>
                <w:bCs/>
              </w:rPr>
            </w:pPr>
            <w:r w:rsidRPr="00B30919">
              <w:rPr>
                <w:rFonts w:ascii="Arial" w:hAnsi="Arial" w:cs="Arial"/>
                <w:b/>
                <w:bCs/>
              </w:rPr>
              <w:t xml:space="preserve">Enable greater </w:t>
            </w:r>
            <w:r w:rsidR="00953A59">
              <w:rPr>
                <w:rFonts w:ascii="Arial" w:hAnsi="Arial" w:cs="Arial"/>
                <w:b/>
                <w:bCs/>
              </w:rPr>
              <w:t>re-</w:t>
            </w:r>
            <w:r w:rsidRPr="00B30919">
              <w:rPr>
                <w:rFonts w:ascii="Arial" w:hAnsi="Arial" w:cs="Arial"/>
                <w:b/>
                <w:bCs/>
              </w:rPr>
              <w:t xml:space="preserve">use of the data collected </w:t>
            </w:r>
            <w:r w:rsidR="00953A59">
              <w:rPr>
                <w:rFonts w:ascii="Arial" w:hAnsi="Arial" w:cs="Arial"/>
                <w:b/>
                <w:bCs/>
              </w:rPr>
              <w:t>by external agencies by</w:t>
            </w:r>
            <w:r w:rsidRPr="00B30919">
              <w:rPr>
                <w:rFonts w:ascii="Arial" w:hAnsi="Arial" w:cs="Arial"/>
                <w:b/>
                <w:bCs/>
              </w:rPr>
              <w:t xml:space="preserve"> local government</w:t>
            </w:r>
            <w:r w:rsidR="00AA7563" w:rsidRPr="00B30919">
              <w:rPr>
                <w:rFonts w:ascii="Arial" w:hAnsi="Arial" w:cs="Arial"/>
                <w:b/>
                <w:bCs/>
              </w:rPr>
              <w:t xml:space="preserve"> </w:t>
            </w:r>
            <w:r w:rsidR="00953A59">
              <w:rPr>
                <w:rFonts w:ascii="Arial" w:hAnsi="Arial" w:cs="Arial"/>
                <w:b/>
                <w:bCs/>
              </w:rPr>
              <w:t>and</w:t>
            </w:r>
            <w:r w:rsidR="00AA7563" w:rsidRPr="00B30919">
              <w:rPr>
                <w:rFonts w:ascii="Arial" w:hAnsi="Arial" w:cs="Arial"/>
                <w:b/>
                <w:bCs/>
              </w:rPr>
              <w:t xml:space="preserve"> by individual councils</w:t>
            </w:r>
          </w:p>
        </w:tc>
      </w:tr>
      <w:tr w:rsidR="00D97BA7" w:rsidRPr="00B30919" w14:paraId="7F9F7A55" w14:textId="77777777" w:rsidTr="00D97BA7">
        <w:tc>
          <w:tcPr>
            <w:tcW w:w="1843" w:type="dxa"/>
            <w:shd w:val="clear" w:color="auto" w:fill="FFFFFF" w:themeFill="background1"/>
          </w:tcPr>
          <w:p w14:paraId="3431B740" w14:textId="77777777" w:rsidR="00D97BA7" w:rsidRPr="00B30919" w:rsidRDefault="00D97BA7" w:rsidP="00B50A73">
            <w:pPr>
              <w:shd w:val="clear" w:color="auto" w:fill="FFFFFF" w:themeFill="background1"/>
              <w:rPr>
                <w:rFonts w:ascii="Arial" w:hAnsi="Arial" w:cs="Arial"/>
                <w:b/>
                <w:bCs/>
              </w:rPr>
            </w:pPr>
            <w:r w:rsidRPr="00B30919">
              <w:rPr>
                <w:rFonts w:ascii="Arial" w:hAnsi="Arial" w:cs="Arial"/>
                <w:b/>
                <w:bCs/>
              </w:rPr>
              <w:t>Existing Arrangements</w:t>
            </w:r>
          </w:p>
        </w:tc>
        <w:tc>
          <w:tcPr>
            <w:tcW w:w="7173" w:type="dxa"/>
            <w:shd w:val="clear" w:color="auto" w:fill="FFFFFF" w:themeFill="background1"/>
          </w:tcPr>
          <w:p w14:paraId="77C7F823" w14:textId="7C8248BF" w:rsidR="00BB68E3" w:rsidRDefault="00342D5B" w:rsidP="00B50A73">
            <w:pPr>
              <w:shd w:val="clear" w:color="auto" w:fill="FFFFFF" w:themeFill="background1"/>
              <w:rPr>
                <w:rFonts w:ascii="Arial" w:hAnsi="Arial" w:cs="Arial"/>
              </w:rPr>
            </w:pPr>
            <w:r>
              <w:rPr>
                <w:rFonts w:ascii="Arial" w:hAnsi="Arial" w:cs="Arial"/>
              </w:rPr>
              <w:t xml:space="preserve">The Local Government Benchmarking Framework (LGBF) already makes use of data collected </w:t>
            </w:r>
            <w:r w:rsidR="003F57EE">
              <w:rPr>
                <w:rFonts w:ascii="Arial" w:hAnsi="Arial" w:cs="Arial"/>
              </w:rPr>
              <w:t>on behalf of</w:t>
            </w:r>
            <w:r>
              <w:rPr>
                <w:rFonts w:ascii="Arial" w:hAnsi="Arial" w:cs="Arial"/>
              </w:rPr>
              <w:t xml:space="preserve"> external agencies</w:t>
            </w:r>
            <w:r w:rsidR="00BF7A44">
              <w:rPr>
                <w:rFonts w:ascii="Arial" w:hAnsi="Arial" w:cs="Arial"/>
              </w:rPr>
              <w:t xml:space="preserve"> as well as additional external </w:t>
            </w:r>
            <w:r w:rsidR="00E8174B">
              <w:rPr>
                <w:rFonts w:ascii="Arial" w:hAnsi="Arial" w:cs="Arial"/>
              </w:rPr>
              <w:t>data sources (</w:t>
            </w:r>
            <w:r w:rsidR="00BF7A44">
              <w:rPr>
                <w:rFonts w:ascii="Arial" w:hAnsi="Arial" w:cs="Arial"/>
              </w:rPr>
              <w:t xml:space="preserve">such </w:t>
            </w:r>
            <w:r w:rsidR="006D3550">
              <w:rPr>
                <w:rFonts w:ascii="Arial" w:hAnsi="Arial" w:cs="Arial"/>
              </w:rPr>
              <w:t>as the results of surveys</w:t>
            </w:r>
            <w:r w:rsidR="00E8174B">
              <w:rPr>
                <w:rFonts w:ascii="Arial" w:hAnsi="Arial" w:cs="Arial"/>
              </w:rPr>
              <w:t xml:space="preserve"> and reference data like SIMD)</w:t>
            </w:r>
            <w:r w:rsidR="00376E69">
              <w:rPr>
                <w:rFonts w:ascii="Arial" w:hAnsi="Arial" w:cs="Arial"/>
              </w:rPr>
              <w:t xml:space="preserve"> however there a variety of arrangements in place with external agencies to gain access to the data, and the </w:t>
            </w:r>
            <w:r w:rsidR="00615811">
              <w:rPr>
                <w:rFonts w:ascii="Arial" w:hAnsi="Arial" w:cs="Arial"/>
              </w:rPr>
              <w:t xml:space="preserve">provision of the data back to </w:t>
            </w:r>
            <w:r w:rsidR="00CB0525">
              <w:rPr>
                <w:rFonts w:ascii="Arial" w:hAnsi="Arial" w:cs="Arial"/>
              </w:rPr>
              <w:t>Improvement Service</w:t>
            </w:r>
            <w:r w:rsidR="002F386C">
              <w:rPr>
                <w:rFonts w:ascii="Arial" w:hAnsi="Arial" w:cs="Arial"/>
              </w:rPr>
              <w:t xml:space="preserve"> is</w:t>
            </w:r>
            <w:r w:rsidR="00CB0525">
              <w:rPr>
                <w:rFonts w:ascii="Arial" w:hAnsi="Arial" w:cs="Arial"/>
              </w:rPr>
              <w:t xml:space="preserve"> typically</w:t>
            </w:r>
            <w:r w:rsidR="002F386C">
              <w:rPr>
                <w:rFonts w:ascii="Arial" w:hAnsi="Arial" w:cs="Arial"/>
              </w:rPr>
              <w:t xml:space="preserve"> manual (e.g. Excel)</w:t>
            </w:r>
            <w:r>
              <w:rPr>
                <w:rFonts w:ascii="Arial" w:hAnsi="Arial" w:cs="Arial"/>
              </w:rPr>
              <w:t>.</w:t>
            </w:r>
            <w:r w:rsidR="00BB68E3">
              <w:rPr>
                <w:rFonts w:ascii="Arial" w:hAnsi="Arial" w:cs="Arial"/>
              </w:rPr>
              <w:t>The dependency on external agencies providing data back to local government therefore increases the time period between data being collected and being made available.</w:t>
            </w:r>
          </w:p>
          <w:p w14:paraId="59106A4B" w14:textId="77777777" w:rsidR="00BB68E3" w:rsidRDefault="00BB68E3" w:rsidP="00B50A73">
            <w:pPr>
              <w:shd w:val="clear" w:color="auto" w:fill="FFFFFF" w:themeFill="background1"/>
              <w:rPr>
                <w:rFonts w:ascii="Arial" w:hAnsi="Arial" w:cs="Arial"/>
              </w:rPr>
            </w:pPr>
          </w:p>
          <w:p w14:paraId="19ACC725" w14:textId="3BB2A2CC" w:rsidR="00D97BA7" w:rsidRDefault="00BB68E3" w:rsidP="00B50A73">
            <w:pPr>
              <w:shd w:val="clear" w:color="auto" w:fill="FFFFFF" w:themeFill="background1"/>
              <w:rPr>
                <w:rFonts w:ascii="Arial" w:hAnsi="Arial" w:cs="Arial"/>
              </w:rPr>
            </w:pPr>
            <w:r>
              <w:rPr>
                <w:rFonts w:ascii="Arial" w:hAnsi="Arial" w:cs="Arial"/>
              </w:rPr>
              <w:t>For reference data, it is worth also adding that the Address and Street Gazetteer data collection is actively reused by the sector.</w:t>
            </w:r>
          </w:p>
          <w:p w14:paraId="58AB961E" w14:textId="77777777" w:rsidR="00A901DC" w:rsidRDefault="00A901DC" w:rsidP="00B50A73">
            <w:pPr>
              <w:shd w:val="clear" w:color="auto" w:fill="FFFFFF" w:themeFill="background1"/>
              <w:rPr>
                <w:rFonts w:ascii="Arial" w:hAnsi="Arial" w:cs="Arial"/>
              </w:rPr>
            </w:pPr>
          </w:p>
          <w:p w14:paraId="724FEF62" w14:textId="1D07691A" w:rsidR="00E90DFF" w:rsidRPr="00342D5B" w:rsidRDefault="00496F74" w:rsidP="00B50A73">
            <w:pPr>
              <w:shd w:val="clear" w:color="auto" w:fill="FFFFFF" w:themeFill="background1"/>
              <w:rPr>
                <w:rFonts w:ascii="Arial" w:hAnsi="Arial" w:cs="Arial"/>
              </w:rPr>
            </w:pPr>
            <w:r>
              <w:rPr>
                <w:rFonts w:ascii="Arial" w:hAnsi="Arial" w:cs="Arial"/>
              </w:rPr>
              <w:t>The COVID-19 dashboard that was developed by Improvement Service with support from the Digital Office for Scottish Local Government and COSLA demonstrated how data collected for external agencies could be used to create value to local government and individual councils</w:t>
            </w:r>
            <w:r w:rsidR="006805E6">
              <w:rPr>
                <w:rFonts w:ascii="Arial" w:hAnsi="Arial" w:cs="Arial"/>
              </w:rPr>
              <w:t>.</w:t>
            </w:r>
            <w:r w:rsidR="008D48D4">
              <w:rPr>
                <w:rFonts w:ascii="Arial" w:hAnsi="Arial" w:cs="Arial"/>
              </w:rPr>
              <w:t xml:space="preserve"> </w:t>
            </w:r>
          </w:p>
        </w:tc>
      </w:tr>
      <w:tr w:rsidR="00D97BA7" w:rsidRPr="00B30919" w14:paraId="5226065D" w14:textId="77777777" w:rsidTr="00D97BA7">
        <w:tc>
          <w:tcPr>
            <w:tcW w:w="1843" w:type="dxa"/>
            <w:shd w:val="clear" w:color="auto" w:fill="FFFFFF" w:themeFill="background1"/>
          </w:tcPr>
          <w:p w14:paraId="24251946" w14:textId="77777777" w:rsidR="00D97BA7" w:rsidRPr="00B30919" w:rsidRDefault="00D97BA7" w:rsidP="00B50A73">
            <w:pPr>
              <w:shd w:val="clear" w:color="auto" w:fill="FFFFFF" w:themeFill="background1"/>
              <w:rPr>
                <w:rFonts w:ascii="Arial" w:hAnsi="Arial" w:cs="Arial"/>
                <w:b/>
                <w:bCs/>
              </w:rPr>
            </w:pPr>
            <w:r w:rsidRPr="00B30919">
              <w:rPr>
                <w:rFonts w:ascii="Arial" w:hAnsi="Arial" w:cs="Arial"/>
                <w:b/>
                <w:bCs/>
              </w:rPr>
              <w:t>Business Needs</w:t>
            </w:r>
          </w:p>
        </w:tc>
        <w:tc>
          <w:tcPr>
            <w:tcW w:w="7173" w:type="dxa"/>
            <w:shd w:val="clear" w:color="auto" w:fill="FFFFFF" w:themeFill="background1"/>
          </w:tcPr>
          <w:p w14:paraId="1BA97881" w14:textId="77777777" w:rsidR="00D97BA7" w:rsidRPr="00093821" w:rsidRDefault="00093821" w:rsidP="00B50A73">
            <w:pPr>
              <w:shd w:val="clear" w:color="auto" w:fill="FFFFFF" w:themeFill="background1"/>
              <w:rPr>
                <w:rFonts w:ascii="Arial" w:hAnsi="Arial" w:cs="Arial"/>
              </w:rPr>
            </w:pPr>
            <w:r w:rsidRPr="00093821">
              <w:rPr>
                <w:rFonts w:ascii="Arial" w:hAnsi="Arial" w:cs="Arial"/>
              </w:rPr>
              <w:t xml:space="preserve">There is a need </w:t>
            </w:r>
            <w:proofErr w:type="gramStart"/>
            <w:r w:rsidRPr="00093821">
              <w:rPr>
                <w:rFonts w:ascii="Arial" w:hAnsi="Arial" w:cs="Arial"/>
              </w:rPr>
              <w:t>to;</w:t>
            </w:r>
            <w:proofErr w:type="gramEnd"/>
          </w:p>
          <w:p w14:paraId="3E59A6CD" w14:textId="1641EA21" w:rsidR="00BD01AF" w:rsidRDefault="00093821" w:rsidP="00B538CC">
            <w:pPr>
              <w:pStyle w:val="ListParagraph"/>
              <w:numPr>
                <w:ilvl w:val="0"/>
                <w:numId w:val="6"/>
              </w:numPr>
              <w:shd w:val="clear" w:color="auto" w:fill="FFFFFF" w:themeFill="background1"/>
              <w:rPr>
                <w:rFonts w:ascii="Arial" w:hAnsi="Arial" w:cs="Arial"/>
              </w:rPr>
            </w:pPr>
            <w:r w:rsidRPr="00093821">
              <w:rPr>
                <w:rFonts w:ascii="Arial" w:hAnsi="Arial" w:cs="Arial"/>
              </w:rPr>
              <w:t>Create</w:t>
            </w:r>
            <w:r>
              <w:rPr>
                <w:rFonts w:ascii="Arial" w:hAnsi="Arial" w:cs="Arial"/>
              </w:rPr>
              <w:t xml:space="preserve"> a central repository of </w:t>
            </w:r>
            <w:r w:rsidR="00D479C1">
              <w:rPr>
                <w:rFonts w:ascii="Arial" w:hAnsi="Arial" w:cs="Arial"/>
              </w:rPr>
              <w:t xml:space="preserve">the </w:t>
            </w:r>
            <w:r>
              <w:rPr>
                <w:rFonts w:ascii="Arial" w:hAnsi="Arial" w:cs="Arial"/>
              </w:rPr>
              <w:t>data collected through data return</w:t>
            </w:r>
            <w:r w:rsidR="007E1BBB">
              <w:rPr>
                <w:rFonts w:ascii="Arial" w:hAnsi="Arial" w:cs="Arial"/>
              </w:rPr>
              <w:t xml:space="preserve">s so that it can </w:t>
            </w:r>
            <w:r w:rsidR="00025B15">
              <w:rPr>
                <w:rFonts w:ascii="Arial" w:hAnsi="Arial" w:cs="Arial"/>
              </w:rPr>
              <w:t xml:space="preserve">more easily </w:t>
            </w:r>
            <w:r w:rsidR="007E1BBB">
              <w:rPr>
                <w:rFonts w:ascii="Arial" w:hAnsi="Arial" w:cs="Arial"/>
              </w:rPr>
              <w:t xml:space="preserve">be </w:t>
            </w:r>
            <w:r w:rsidR="00D479C1">
              <w:rPr>
                <w:rFonts w:ascii="Arial" w:hAnsi="Arial" w:cs="Arial"/>
              </w:rPr>
              <w:t xml:space="preserve">re-used by local government </w:t>
            </w:r>
            <w:r w:rsidR="00025B15">
              <w:rPr>
                <w:rFonts w:ascii="Arial" w:hAnsi="Arial" w:cs="Arial"/>
              </w:rPr>
              <w:t xml:space="preserve">(for example for the LGBF) and </w:t>
            </w:r>
            <w:r w:rsidR="00C97360">
              <w:rPr>
                <w:rFonts w:ascii="Arial" w:hAnsi="Arial" w:cs="Arial"/>
              </w:rPr>
              <w:t xml:space="preserve">by </w:t>
            </w:r>
            <w:r w:rsidR="00025B15">
              <w:rPr>
                <w:rFonts w:ascii="Arial" w:hAnsi="Arial" w:cs="Arial"/>
              </w:rPr>
              <w:t>individual councils</w:t>
            </w:r>
            <w:r w:rsidR="00BD01AF">
              <w:rPr>
                <w:rFonts w:ascii="Arial" w:hAnsi="Arial" w:cs="Arial"/>
              </w:rPr>
              <w:t>,</w:t>
            </w:r>
          </w:p>
          <w:p w14:paraId="0956C319" w14:textId="5EFE95E4" w:rsidR="00AA0270" w:rsidRDefault="00AA0270" w:rsidP="00B538CC">
            <w:pPr>
              <w:pStyle w:val="ListParagraph"/>
              <w:numPr>
                <w:ilvl w:val="0"/>
                <w:numId w:val="6"/>
              </w:numPr>
              <w:shd w:val="clear" w:color="auto" w:fill="FFFFFF" w:themeFill="background1"/>
              <w:rPr>
                <w:rFonts w:ascii="Arial" w:hAnsi="Arial" w:cs="Arial"/>
              </w:rPr>
            </w:pPr>
            <w:r>
              <w:rPr>
                <w:rFonts w:ascii="Arial" w:hAnsi="Arial" w:cs="Arial"/>
              </w:rPr>
              <w:lastRenderedPageBreak/>
              <w:t>Provide external agencies with</w:t>
            </w:r>
            <w:r w:rsidR="00F37412">
              <w:rPr>
                <w:rFonts w:ascii="Arial" w:hAnsi="Arial" w:cs="Arial"/>
              </w:rPr>
              <w:t xml:space="preserve"> direct access to the data that has been requested</w:t>
            </w:r>
            <w:r w:rsidR="00494484">
              <w:rPr>
                <w:rFonts w:ascii="Arial" w:hAnsi="Arial" w:cs="Arial"/>
              </w:rPr>
              <w:t xml:space="preserve"> by them, equivalent to current data returns</w:t>
            </w:r>
            <w:r w:rsidR="0064018E">
              <w:rPr>
                <w:rFonts w:ascii="Arial" w:hAnsi="Arial" w:cs="Arial"/>
              </w:rPr>
              <w:t xml:space="preserve"> (only)</w:t>
            </w:r>
            <w:r w:rsidR="00142E3C">
              <w:rPr>
                <w:rFonts w:ascii="Arial" w:hAnsi="Arial" w:cs="Arial"/>
              </w:rPr>
              <w:t>,</w:t>
            </w:r>
          </w:p>
          <w:p w14:paraId="0917DFA4" w14:textId="67C9304E" w:rsidR="002573A4" w:rsidRPr="00315A80" w:rsidRDefault="002573A4" w:rsidP="00B538CC">
            <w:pPr>
              <w:pStyle w:val="ListParagraph"/>
              <w:numPr>
                <w:ilvl w:val="0"/>
                <w:numId w:val="6"/>
              </w:numPr>
              <w:shd w:val="clear" w:color="auto" w:fill="FFFFFF" w:themeFill="background1"/>
              <w:rPr>
                <w:rFonts w:ascii="Arial" w:hAnsi="Arial" w:cs="Arial"/>
              </w:rPr>
            </w:pPr>
            <w:r>
              <w:rPr>
                <w:rFonts w:ascii="Arial" w:hAnsi="Arial" w:cs="Arial"/>
              </w:rPr>
              <w:t>Establish a data catalogue that allows</w:t>
            </w:r>
            <w:r w:rsidR="003E58D4">
              <w:rPr>
                <w:rFonts w:ascii="Arial" w:hAnsi="Arial" w:cs="Arial"/>
              </w:rPr>
              <w:t xml:space="preserve"> staff </w:t>
            </w:r>
            <w:r w:rsidR="00315A80">
              <w:rPr>
                <w:rFonts w:ascii="Arial" w:hAnsi="Arial" w:cs="Arial"/>
              </w:rPr>
              <w:t xml:space="preserve">within councils </w:t>
            </w:r>
            <w:r w:rsidR="003E58D4" w:rsidRPr="00315A80">
              <w:rPr>
                <w:rFonts w:ascii="Arial" w:hAnsi="Arial" w:cs="Arial"/>
              </w:rPr>
              <w:t xml:space="preserve">to easily discover and understand the data that would be available </w:t>
            </w:r>
            <w:r w:rsidR="001604A7" w:rsidRPr="00315A80">
              <w:rPr>
                <w:rFonts w:ascii="Arial" w:hAnsi="Arial" w:cs="Arial"/>
              </w:rPr>
              <w:t>from</w:t>
            </w:r>
            <w:r w:rsidR="003E58D4" w:rsidRPr="00315A80">
              <w:rPr>
                <w:rFonts w:ascii="Arial" w:hAnsi="Arial" w:cs="Arial"/>
              </w:rPr>
              <w:t xml:space="preserve"> the</w:t>
            </w:r>
            <w:r w:rsidR="00315A80">
              <w:rPr>
                <w:rFonts w:ascii="Arial" w:hAnsi="Arial" w:cs="Arial"/>
              </w:rPr>
              <w:t xml:space="preserve"> central</w:t>
            </w:r>
            <w:r w:rsidR="003E58D4" w:rsidRPr="00315A80">
              <w:rPr>
                <w:rFonts w:ascii="Arial" w:hAnsi="Arial" w:cs="Arial"/>
              </w:rPr>
              <w:t xml:space="preserve"> repository</w:t>
            </w:r>
            <w:r w:rsidR="00142E3C">
              <w:rPr>
                <w:rFonts w:ascii="Arial" w:hAnsi="Arial" w:cs="Arial"/>
              </w:rPr>
              <w:t>,</w:t>
            </w:r>
          </w:p>
          <w:p w14:paraId="50992C96" w14:textId="4EF1DF99" w:rsidR="00D83A5F" w:rsidRDefault="00D83A5F" w:rsidP="00B538CC">
            <w:pPr>
              <w:pStyle w:val="ListParagraph"/>
              <w:numPr>
                <w:ilvl w:val="0"/>
                <w:numId w:val="6"/>
              </w:numPr>
              <w:shd w:val="clear" w:color="auto" w:fill="FFFFFF" w:themeFill="background1"/>
              <w:rPr>
                <w:rFonts w:ascii="Arial" w:hAnsi="Arial" w:cs="Arial"/>
              </w:rPr>
            </w:pPr>
            <w:r>
              <w:rPr>
                <w:rFonts w:ascii="Arial" w:hAnsi="Arial" w:cs="Arial"/>
              </w:rPr>
              <w:t xml:space="preserve">Enable data </w:t>
            </w:r>
            <w:r w:rsidR="004A2F1E">
              <w:rPr>
                <w:rFonts w:ascii="Arial" w:hAnsi="Arial" w:cs="Arial"/>
              </w:rPr>
              <w:t>held within the central repository</w:t>
            </w:r>
            <w:r w:rsidR="00B932B1">
              <w:rPr>
                <w:rFonts w:ascii="Arial" w:hAnsi="Arial" w:cs="Arial"/>
              </w:rPr>
              <w:t xml:space="preserve"> to be combined with other data sources to create further insight</w:t>
            </w:r>
            <w:r w:rsidR="001604A7">
              <w:rPr>
                <w:rFonts w:ascii="Arial" w:hAnsi="Arial" w:cs="Arial"/>
              </w:rPr>
              <w:t xml:space="preserve"> where applicable and appropriate</w:t>
            </w:r>
            <w:r w:rsidR="00B932B1">
              <w:rPr>
                <w:rFonts w:ascii="Arial" w:hAnsi="Arial" w:cs="Arial"/>
              </w:rPr>
              <w:t>,</w:t>
            </w:r>
          </w:p>
          <w:p w14:paraId="3E4758CA" w14:textId="03D3C439" w:rsidR="00E2428B" w:rsidRPr="006A084E" w:rsidRDefault="00E2428B" w:rsidP="00B538CC">
            <w:pPr>
              <w:pStyle w:val="ListParagraph"/>
              <w:numPr>
                <w:ilvl w:val="0"/>
                <w:numId w:val="6"/>
              </w:numPr>
              <w:shd w:val="clear" w:color="auto" w:fill="FFFFFF" w:themeFill="background1"/>
              <w:rPr>
                <w:rFonts w:ascii="Arial" w:hAnsi="Arial" w:cs="Arial"/>
              </w:rPr>
            </w:pPr>
            <w:r>
              <w:rPr>
                <w:rFonts w:ascii="Arial" w:hAnsi="Arial" w:cs="Arial"/>
              </w:rPr>
              <w:t xml:space="preserve">Provide council-specific access to the central repository </w:t>
            </w:r>
            <w:r w:rsidR="00C97360">
              <w:rPr>
                <w:rFonts w:ascii="Arial" w:hAnsi="Arial" w:cs="Arial"/>
              </w:rPr>
              <w:t xml:space="preserve">so that data about </w:t>
            </w:r>
            <w:r w:rsidR="001322E2">
              <w:rPr>
                <w:rFonts w:ascii="Arial" w:hAnsi="Arial" w:cs="Arial"/>
              </w:rPr>
              <w:t xml:space="preserve">an individual council </w:t>
            </w:r>
            <w:r w:rsidR="002F0C87">
              <w:rPr>
                <w:rFonts w:ascii="Arial" w:hAnsi="Arial" w:cs="Arial"/>
              </w:rPr>
              <w:t xml:space="preserve">(and benchmark data, or aggregated data where applicable) </w:t>
            </w:r>
            <w:r w:rsidR="001322E2">
              <w:rPr>
                <w:rFonts w:ascii="Arial" w:hAnsi="Arial" w:cs="Arial"/>
              </w:rPr>
              <w:t>can be made available back to the council in an automated manner</w:t>
            </w:r>
            <w:r w:rsidR="002F0C87">
              <w:rPr>
                <w:rFonts w:ascii="Arial" w:hAnsi="Arial" w:cs="Arial"/>
              </w:rPr>
              <w:t>.</w:t>
            </w:r>
          </w:p>
        </w:tc>
      </w:tr>
    </w:tbl>
    <w:p w14:paraId="754B9207" w14:textId="4F93FCF4" w:rsidR="00D97BA7" w:rsidRPr="00B30919" w:rsidRDefault="00D97BA7" w:rsidP="00B06CE4">
      <w:pPr>
        <w:rPr>
          <w:rFonts w:ascii="Arial" w:hAnsi="Arial" w:cs="Arial"/>
          <w:b/>
          <w:bCs/>
        </w:rPr>
      </w:pPr>
    </w:p>
    <w:tbl>
      <w:tblPr>
        <w:tblStyle w:val="TableGrid"/>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shd w:val="clear" w:color="auto" w:fill="FFFFFF" w:themeFill="background1"/>
        <w:tblLook w:val="04A0" w:firstRow="1" w:lastRow="0" w:firstColumn="1" w:lastColumn="0" w:noHBand="0" w:noVBand="1"/>
      </w:tblPr>
      <w:tblGrid>
        <w:gridCol w:w="1843"/>
        <w:gridCol w:w="7173"/>
      </w:tblGrid>
      <w:tr w:rsidR="00D97BA7" w:rsidRPr="00B30919" w14:paraId="252B7597" w14:textId="77777777" w:rsidTr="00D97BA7">
        <w:tc>
          <w:tcPr>
            <w:tcW w:w="1843" w:type="dxa"/>
            <w:shd w:val="clear" w:color="auto" w:fill="FFFFFF" w:themeFill="background1"/>
          </w:tcPr>
          <w:p w14:paraId="130892FA" w14:textId="06829002" w:rsidR="00D97BA7" w:rsidRPr="00B30919" w:rsidRDefault="00D97BA7" w:rsidP="00B50A73">
            <w:pPr>
              <w:shd w:val="clear" w:color="auto" w:fill="FFFFFF" w:themeFill="background1"/>
              <w:rPr>
                <w:rFonts w:ascii="Arial" w:hAnsi="Arial" w:cs="Arial"/>
                <w:b/>
                <w:bCs/>
              </w:rPr>
            </w:pPr>
            <w:r w:rsidRPr="00B30919">
              <w:rPr>
                <w:rFonts w:ascii="Arial" w:hAnsi="Arial" w:cs="Arial"/>
                <w:b/>
                <w:bCs/>
              </w:rPr>
              <w:t xml:space="preserve">Objective </w:t>
            </w:r>
            <w:r w:rsidR="00A240D0">
              <w:rPr>
                <w:rFonts w:ascii="Arial" w:hAnsi="Arial" w:cs="Arial"/>
                <w:b/>
                <w:bCs/>
              </w:rPr>
              <w:t>6</w:t>
            </w:r>
            <w:r w:rsidRPr="00B30919">
              <w:rPr>
                <w:rFonts w:ascii="Arial" w:hAnsi="Arial" w:cs="Arial"/>
                <w:b/>
                <w:bCs/>
              </w:rPr>
              <w:t>.</w:t>
            </w:r>
          </w:p>
        </w:tc>
        <w:tc>
          <w:tcPr>
            <w:tcW w:w="7173" w:type="dxa"/>
            <w:shd w:val="clear" w:color="auto" w:fill="FFFFFF" w:themeFill="background1"/>
          </w:tcPr>
          <w:p w14:paraId="4AFB48FA" w14:textId="5A0DA1DB" w:rsidR="00D97BA7" w:rsidRPr="00B30919" w:rsidRDefault="007E7DA6" w:rsidP="00B50A73">
            <w:pPr>
              <w:shd w:val="clear" w:color="auto" w:fill="FFFFFF" w:themeFill="background1"/>
              <w:rPr>
                <w:rFonts w:ascii="Arial" w:hAnsi="Arial" w:cs="Arial"/>
                <w:b/>
                <w:bCs/>
              </w:rPr>
            </w:pPr>
            <w:r>
              <w:rPr>
                <w:rFonts w:ascii="Arial" w:hAnsi="Arial" w:cs="Arial"/>
                <w:b/>
                <w:bCs/>
              </w:rPr>
              <w:t>Provide</w:t>
            </w:r>
            <w:r w:rsidR="00EB67AF">
              <w:rPr>
                <w:rFonts w:ascii="Arial" w:hAnsi="Arial" w:cs="Arial"/>
                <w:b/>
                <w:bCs/>
              </w:rPr>
              <w:t xml:space="preserve"> richer insight from the data collected</w:t>
            </w:r>
            <w:r>
              <w:rPr>
                <w:rFonts w:ascii="Arial" w:hAnsi="Arial" w:cs="Arial"/>
                <w:b/>
                <w:bCs/>
              </w:rPr>
              <w:t xml:space="preserve"> for local government and individual councils</w:t>
            </w:r>
          </w:p>
        </w:tc>
      </w:tr>
      <w:tr w:rsidR="00D97BA7" w:rsidRPr="00B30919" w14:paraId="5E5CC696" w14:textId="77777777" w:rsidTr="00D97BA7">
        <w:tc>
          <w:tcPr>
            <w:tcW w:w="1843" w:type="dxa"/>
            <w:shd w:val="clear" w:color="auto" w:fill="FFFFFF" w:themeFill="background1"/>
          </w:tcPr>
          <w:p w14:paraId="0F4AE25F" w14:textId="046B6D78" w:rsidR="00D97BA7" w:rsidRPr="00B30919" w:rsidRDefault="00D97BA7" w:rsidP="00B50A73">
            <w:pPr>
              <w:shd w:val="clear" w:color="auto" w:fill="FFFFFF" w:themeFill="background1"/>
              <w:rPr>
                <w:rFonts w:ascii="Arial" w:hAnsi="Arial" w:cs="Arial"/>
                <w:b/>
                <w:bCs/>
              </w:rPr>
            </w:pPr>
            <w:r w:rsidRPr="00B30919">
              <w:rPr>
                <w:rFonts w:ascii="Arial" w:hAnsi="Arial" w:cs="Arial"/>
                <w:b/>
                <w:bCs/>
              </w:rPr>
              <w:t>Existing Arrangements</w:t>
            </w:r>
          </w:p>
        </w:tc>
        <w:tc>
          <w:tcPr>
            <w:tcW w:w="7173" w:type="dxa"/>
            <w:shd w:val="clear" w:color="auto" w:fill="FFFFFF" w:themeFill="background1"/>
          </w:tcPr>
          <w:p w14:paraId="57973DDE" w14:textId="77777777" w:rsidR="006E2452" w:rsidRDefault="00AE2F8C" w:rsidP="00B50A73">
            <w:pPr>
              <w:shd w:val="clear" w:color="auto" w:fill="FFFFFF" w:themeFill="background1"/>
              <w:rPr>
                <w:rFonts w:ascii="Arial" w:hAnsi="Arial" w:cs="Arial"/>
              </w:rPr>
            </w:pPr>
            <w:r>
              <w:rPr>
                <w:rFonts w:ascii="Arial" w:hAnsi="Arial" w:cs="Arial"/>
              </w:rPr>
              <w:t>The LGBF</w:t>
            </w:r>
            <w:r w:rsidR="007C66C9">
              <w:rPr>
                <w:rFonts w:ascii="Arial" w:hAnsi="Arial" w:cs="Arial"/>
              </w:rPr>
              <w:t xml:space="preserve"> provides valuable benchmarking insight to councils</w:t>
            </w:r>
            <w:r w:rsidR="006E2452">
              <w:rPr>
                <w:rFonts w:ascii="Arial" w:hAnsi="Arial" w:cs="Arial"/>
              </w:rPr>
              <w:t>.</w:t>
            </w:r>
          </w:p>
          <w:p w14:paraId="430584A0" w14:textId="77777777" w:rsidR="006E2452" w:rsidRDefault="006E2452" w:rsidP="00B50A73">
            <w:pPr>
              <w:shd w:val="clear" w:color="auto" w:fill="FFFFFF" w:themeFill="background1"/>
              <w:rPr>
                <w:rFonts w:ascii="Arial" w:hAnsi="Arial" w:cs="Arial"/>
              </w:rPr>
            </w:pPr>
          </w:p>
          <w:p w14:paraId="56B24965" w14:textId="0AAD1720" w:rsidR="009877EC" w:rsidRDefault="001D1B19" w:rsidP="00B50A73">
            <w:pPr>
              <w:shd w:val="clear" w:color="auto" w:fill="FFFFFF" w:themeFill="background1"/>
              <w:rPr>
                <w:rFonts w:ascii="Arial" w:hAnsi="Arial" w:cs="Arial"/>
              </w:rPr>
            </w:pPr>
            <w:r>
              <w:rPr>
                <w:rFonts w:ascii="Arial" w:hAnsi="Arial" w:cs="Arial"/>
              </w:rPr>
              <w:t xml:space="preserve">There is no </w:t>
            </w:r>
            <w:r w:rsidR="006E2452">
              <w:rPr>
                <w:rFonts w:ascii="Arial" w:hAnsi="Arial" w:cs="Arial"/>
              </w:rPr>
              <w:t>a</w:t>
            </w:r>
            <w:r w:rsidR="00282C61">
              <w:rPr>
                <w:rFonts w:ascii="Arial" w:hAnsi="Arial" w:cs="Arial"/>
              </w:rPr>
              <w:t xml:space="preserve">bility for councils to interact and interrogate data through </w:t>
            </w:r>
            <w:r>
              <w:rPr>
                <w:rFonts w:ascii="Arial" w:hAnsi="Arial" w:cs="Arial"/>
              </w:rPr>
              <w:t xml:space="preserve">a holistic set of </w:t>
            </w:r>
            <w:r w:rsidR="00282C61">
              <w:rPr>
                <w:rFonts w:ascii="Arial" w:hAnsi="Arial" w:cs="Arial"/>
              </w:rPr>
              <w:t xml:space="preserve">customisable interactive </w:t>
            </w:r>
            <w:r w:rsidR="006E2452">
              <w:rPr>
                <w:rFonts w:ascii="Arial" w:hAnsi="Arial" w:cs="Arial"/>
              </w:rPr>
              <w:t xml:space="preserve">maps and </w:t>
            </w:r>
            <w:r w:rsidR="00282C61">
              <w:rPr>
                <w:rFonts w:ascii="Arial" w:hAnsi="Arial" w:cs="Arial"/>
              </w:rPr>
              <w:t>dashboards.</w:t>
            </w:r>
          </w:p>
          <w:p w14:paraId="4631FD75" w14:textId="77777777" w:rsidR="009877EC" w:rsidRDefault="009877EC" w:rsidP="00B50A73">
            <w:pPr>
              <w:shd w:val="clear" w:color="auto" w:fill="FFFFFF" w:themeFill="background1"/>
              <w:rPr>
                <w:rFonts w:ascii="Arial" w:hAnsi="Arial" w:cs="Arial"/>
              </w:rPr>
            </w:pPr>
          </w:p>
          <w:p w14:paraId="46DB190C" w14:textId="0E8BDB87" w:rsidR="00F652E4" w:rsidRPr="00AE2F8C" w:rsidRDefault="00DB08C3" w:rsidP="00B50A73">
            <w:pPr>
              <w:shd w:val="clear" w:color="auto" w:fill="FFFFFF" w:themeFill="background1"/>
              <w:rPr>
                <w:rFonts w:ascii="Arial" w:hAnsi="Arial" w:cs="Arial"/>
              </w:rPr>
            </w:pPr>
            <w:r>
              <w:rPr>
                <w:rFonts w:ascii="Arial" w:hAnsi="Arial" w:cs="Arial"/>
              </w:rPr>
              <w:t>Although it resulted in a</w:t>
            </w:r>
            <w:r w:rsidR="00211A40">
              <w:rPr>
                <w:rFonts w:ascii="Arial" w:hAnsi="Arial" w:cs="Arial"/>
              </w:rPr>
              <w:t xml:space="preserve"> large overhead, the increased frequency of reporting during the </w:t>
            </w:r>
            <w:r w:rsidR="00F652E4">
              <w:rPr>
                <w:rFonts w:ascii="Arial" w:hAnsi="Arial" w:cs="Arial"/>
              </w:rPr>
              <w:t xml:space="preserve">COVID-19 emergency </w:t>
            </w:r>
            <w:r w:rsidR="006E2452">
              <w:rPr>
                <w:rFonts w:ascii="Arial" w:hAnsi="Arial" w:cs="Arial"/>
              </w:rPr>
              <w:t xml:space="preserve">did </w:t>
            </w:r>
            <w:r w:rsidR="00F652E4">
              <w:rPr>
                <w:rFonts w:ascii="Arial" w:hAnsi="Arial" w:cs="Arial"/>
              </w:rPr>
              <w:t xml:space="preserve">demonstrate </w:t>
            </w:r>
            <w:r w:rsidR="00024C5F">
              <w:rPr>
                <w:rFonts w:ascii="Arial" w:hAnsi="Arial" w:cs="Arial"/>
              </w:rPr>
              <w:t xml:space="preserve">how the ability to </w:t>
            </w:r>
            <w:r w:rsidR="00C26884">
              <w:rPr>
                <w:rFonts w:ascii="Arial" w:hAnsi="Arial" w:cs="Arial"/>
              </w:rPr>
              <w:t xml:space="preserve">analyse timelines and trends could improve decision-making and enable </w:t>
            </w:r>
            <w:r w:rsidR="00024C5F">
              <w:rPr>
                <w:rFonts w:ascii="Arial" w:hAnsi="Arial" w:cs="Arial"/>
              </w:rPr>
              <w:t>more proactive decision-making</w:t>
            </w:r>
            <w:r w:rsidR="0087437F">
              <w:rPr>
                <w:rFonts w:ascii="Arial" w:hAnsi="Arial" w:cs="Arial"/>
              </w:rPr>
              <w:t>.</w:t>
            </w:r>
          </w:p>
        </w:tc>
      </w:tr>
      <w:tr w:rsidR="00D97BA7" w:rsidRPr="00B30919" w14:paraId="44955A6B" w14:textId="77777777" w:rsidTr="00D97BA7">
        <w:tc>
          <w:tcPr>
            <w:tcW w:w="1843" w:type="dxa"/>
            <w:shd w:val="clear" w:color="auto" w:fill="FFFFFF" w:themeFill="background1"/>
          </w:tcPr>
          <w:p w14:paraId="283B518B" w14:textId="77777777" w:rsidR="00D97BA7" w:rsidRPr="00B30919" w:rsidRDefault="00D97BA7" w:rsidP="00B50A73">
            <w:pPr>
              <w:shd w:val="clear" w:color="auto" w:fill="FFFFFF" w:themeFill="background1"/>
              <w:rPr>
                <w:rFonts w:ascii="Arial" w:hAnsi="Arial" w:cs="Arial"/>
                <w:b/>
                <w:bCs/>
              </w:rPr>
            </w:pPr>
            <w:r w:rsidRPr="00B30919">
              <w:rPr>
                <w:rFonts w:ascii="Arial" w:hAnsi="Arial" w:cs="Arial"/>
                <w:b/>
                <w:bCs/>
              </w:rPr>
              <w:t>Business Needs</w:t>
            </w:r>
          </w:p>
        </w:tc>
        <w:tc>
          <w:tcPr>
            <w:tcW w:w="7173" w:type="dxa"/>
            <w:shd w:val="clear" w:color="auto" w:fill="FFFFFF" w:themeFill="background1"/>
          </w:tcPr>
          <w:p w14:paraId="7AFA1E6F" w14:textId="77777777" w:rsidR="00D97BA7" w:rsidRDefault="000F096A" w:rsidP="00B50A73">
            <w:pPr>
              <w:shd w:val="clear" w:color="auto" w:fill="FFFFFF" w:themeFill="background1"/>
              <w:rPr>
                <w:rFonts w:ascii="Arial" w:hAnsi="Arial" w:cs="Arial"/>
              </w:rPr>
            </w:pPr>
            <w:r>
              <w:rPr>
                <w:rFonts w:ascii="Arial" w:hAnsi="Arial" w:cs="Arial"/>
              </w:rPr>
              <w:t xml:space="preserve">Given the volume of data collected there is an opportunity to create more value from the data within local government </w:t>
            </w:r>
            <w:proofErr w:type="gramStart"/>
            <w:r>
              <w:rPr>
                <w:rFonts w:ascii="Arial" w:hAnsi="Arial" w:cs="Arial"/>
              </w:rPr>
              <w:t>by;</w:t>
            </w:r>
            <w:proofErr w:type="gramEnd"/>
          </w:p>
          <w:p w14:paraId="053DAA56" w14:textId="77777777" w:rsidR="00BB68E3" w:rsidRDefault="00BB68E3" w:rsidP="00B538CC">
            <w:pPr>
              <w:pStyle w:val="ListParagraph"/>
              <w:numPr>
                <w:ilvl w:val="0"/>
                <w:numId w:val="13"/>
              </w:numPr>
              <w:shd w:val="clear" w:color="auto" w:fill="FFFFFF" w:themeFill="background1"/>
              <w:rPr>
                <w:rFonts w:ascii="Arial" w:hAnsi="Arial" w:cs="Arial"/>
              </w:rPr>
            </w:pPr>
            <w:r>
              <w:rPr>
                <w:rFonts w:ascii="Arial" w:hAnsi="Arial" w:cs="Arial"/>
              </w:rPr>
              <w:t>Providing interactive dashboards that allow council staff to interact with, and interrogate data visually,</w:t>
            </w:r>
          </w:p>
          <w:p w14:paraId="29BC68FB" w14:textId="77777777" w:rsidR="00BB68E3" w:rsidRDefault="00BB68E3" w:rsidP="00B538CC">
            <w:pPr>
              <w:pStyle w:val="ListParagraph"/>
              <w:numPr>
                <w:ilvl w:val="0"/>
                <w:numId w:val="13"/>
              </w:numPr>
              <w:shd w:val="clear" w:color="auto" w:fill="FFFFFF" w:themeFill="background1"/>
              <w:rPr>
                <w:rFonts w:ascii="Arial" w:hAnsi="Arial" w:cs="Arial"/>
              </w:rPr>
            </w:pPr>
            <w:r>
              <w:rPr>
                <w:rFonts w:ascii="Arial" w:hAnsi="Arial" w:cs="Arial"/>
              </w:rPr>
              <w:t>Provide interactive dashboards at both a sector-wide level and an individual council level to allow benchmarking,</w:t>
            </w:r>
          </w:p>
          <w:p w14:paraId="3C142074" w14:textId="77777777" w:rsidR="00BB68E3" w:rsidRDefault="00BB68E3" w:rsidP="00B538CC">
            <w:pPr>
              <w:pStyle w:val="ListParagraph"/>
              <w:numPr>
                <w:ilvl w:val="0"/>
                <w:numId w:val="13"/>
              </w:numPr>
              <w:shd w:val="clear" w:color="auto" w:fill="FFFFFF" w:themeFill="background1"/>
              <w:rPr>
                <w:rFonts w:ascii="Arial" w:hAnsi="Arial" w:cs="Arial"/>
              </w:rPr>
            </w:pPr>
            <w:r>
              <w:rPr>
                <w:rFonts w:ascii="Arial" w:hAnsi="Arial" w:cs="Arial"/>
              </w:rPr>
              <w:t>Enabling dashboards to be configured by selecting from the suite of indicators loaded into the portal and tailored to individual council needs to present a picture of a specific topic (e.g. a picture of comparative child poverty in an area) to support decision making and resource allocation,</w:t>
            </w:r>
          </w:p>
          <w:p w14:paraId="6B2DCF9D" w14:textId="77777777" w:rsidR="00BB68E3" w:rsidRDefault="00BB68E3" w:rsidP="00B538CC">
            <w:pPr>
              <w:pStyle w:val="ListParagraph"/>
              <w:numPr>
                <w:ilvl w:val="0"/>
                <w:numId w:val="13"/>
              </w:numPr>
              <w:shd w:val="clear" w:color="auto" w:fill="FFFFFF" w:themeFill="background1"/>
              <w:rPr>
                <w:rFonts w:ascii="Arial" w:hAnsi="Arial" w:cs="Arial"/>
              </w:rPr>
            </w:pPr>
            <w:r>
              <w:rPr>
                <w:rFonts w:ascii="Arial" w:hAnsi="Arial" w:cs="Arial"/>
              </w:rPr>
              <w:t>Upskilling council staff with basic data analysis/data visualisation skills to help councils to benefit from the technical capabilities provided</w:t>
            </w:r>
          </w:p>
          <w:p w14:paraId="06B40E4D" w14:textId="5782B331" w:rsidR="000F096A" w:rsidRPr="000F096A" w:rsidRDefault="00BB68E3" w:rsidP="00B538CC">
            <w:pPr>
              <w:pStyle w:val="ListParagraph"/>
              <w:numPr>
                <w:ilvl w:val="0"/>
                <w:numId w:val="13"/>
              </w:numPr>
              <w:shd w:val="clear" w:color="auto" w:fill="FFFFFF" w:themeFill="background1"/>
              <w:rPr>
                <w:rFonts w:ascii="Arial" w:hAnsi="Arial" w:cs="Arial"/>
              </w:rPr>
            </w:pPr>
            <w:r>
              <w:rPr>
                <w:rFonts w:ascii="Arial" w:hAnsi="Arial" w:cs="Arial"/>
              </w:rPr>
              <w:t>Where automation is available to enable increased frequency of data collection, providing greater access to more granular timelines and trends to enable improved and more proactive decision-making.</w:t>
            </w:r>
          </w:p>
        </w:tc>
      </w:tr>
    </w:tbl>
    <w:p w14:paraId="24B4A772" w14:textId="77777777" w:rsidR="00796E10" w:rsidRDefault="00796E10" w:rsidP="00B06CE4">
      <w:pPr>
        <w:rPr>
          <w:rFonts w:ascii="Arial" w:hAnsi="Arial" w:cs="Arial"/>
          <w:b/>
          <w:bCs/>
        </w:rPr>
      </w:pPr>
    </w:p>
    <w:p w14:paraId="4511CCD4" w14:textId="77777777" w:rsidR="004E13E8" w:rsidRDefault="004E13E8" w:rsidP="00B06CE4">
      <w:pPr>
        <w:rPr>
          <w:rFonts w:ascii="Arial" w:hAnsi="Arial" w:cs="Arial"/>
          <w:b/>
          <w:bCs/>
        </w:rPr>
      </w:pPr>
    </w:p>
    <w:p w14:paraId="3945AFC2" w14:textId="42E0DFB1" w:rsidR="00B030D9" w:rsidRPr="007B77DC" w:rsidRDefault="003F3029" w:rsidP="007B77DC">
      <w:pPr>
        <w:pStyle w:val="Heading2"/>
      </w:pPr>
      <w:r w:rsidRPr="007B77DC">
        <w:t>RISK</w:t>
      </w:r>
      <w:r w:rsidR="006A0DAE" w:rsidRPr="007B77DC">
        <w:t>S AND DEPENDENCIES</w:t>
      </w:r>
    </w:p>
    <w:p w14:paraId="7DD40D8B" w14:textId="0B4CD805" w:rsidR="00943E82" w:rsidRDefault="00943E82" w:rsidP="00B06CE4">
      <w:pPr>
        <w:rPr>
          <w:rFonts w:ascii="Arial" w:hAnsi="Arial" w:cs="Arial"/>
          <w:b/>
          <w:bCs/>
        </w:rPr>
      </w:pPr>
    </w:p>
    <w:p w14:paraId="1E07E90D" w14:textId="71E36395" w:rsidR="00943E82" w:rsidRPr="007B77DC" w:rsidRDefault="00943E82" w:rsidP="007B77DC">
      <w:pPr>
        <w:pStyle w:val="Heading3"/>
      </w:pPr>
      <w:r w:rsidRPr="007B77DC">
        <w:t>DEPENDENCIES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67"/>
        <w:gridCol w:w="4386"/>
        <w:gridCol w:w="3699"/>
      </w:tblGrid>
      <w:tr w:rsidR="00746A2B" w14:paraId="5CCA9471" w14:textId="4B19E57E" w:rsidTr="00746A2B">
        <w:tc>
          <w:tcPr>
            <w:tcW w:w="1667" w:type="dxa"/>
          </w:tcPr>
          <w:p w14:paraId="7C8BB72E" w14:textId="673232E8" w:rsidR="00746A2B" w:rsidRDefault="00746A2B" w:rsidP="00B06CE4">
            <w:pPr>
              <w:rPr>
                <w:rFonts w:ascii="Arial" w:hAnsi="Arial" w:cs="Arial"/>
                <w:b/>
                <w:bCs/>
              </w:rPr>
            </w:pPr>
            <w:r>
              <w:rPr>
                <w:rFonts w:ascii="Arial" w:hAnsi="Arial" w:cs="Arial"/>
                <w:b/>
                <w:bCs/>
              </w:rPr>
              <w:t>Dependency 1.</w:t>
            </w:r>
          </w:p>
        </w:tc>
        <w:tc>
          <w:tcPr>
            <w:tcW w:w="4386" w:type="dxa"/>
          </w:tcPr>
          <w:p w14:paraId="16FF5773" w14:textId="0F2F889E" w:rsidR="00746A2B" w:rsidRPr="00943E82" w:rsidRDefault="00746A2B" w:rsidP="00B06CE4">
            <w:pPr>
              <w:rPr>
                <w:rFonts w:ascii="Arial" w:hAnsi="Arial" w:cs="Arial"/>
              </w:rPr>
            </w:pPr>
            <w:r w:rsidRPr="00943E82">
              <w:rPr>
                <w:rFonts w:ascii="Arial" w:hAnsi="Arial" w:cs="Arial"/>
              </w:rPr>
              <w:t>There is a dependency on</w:t>
            </w:r>
            <w:r>
              <w:rPr>
                <w:rFonts w:ascii="Arial" w:hAnsi="Arial" w:cs="Arial"/>
              </w:rPr>
              <w:t xml:space="preserve"> legislative owners of data returns agreeing to the solutions set out in the business case.</w:t>
            </w:r>
          </w:p>
        </w:tc>
        <w:tc>
          <w:tcPr>
            <w:tcW w:w="3699" w:type="dxa"/>
          </w:tcPr>
          <w:p w14:paraId="3B85FDB2" w14:textId="39413BB1" w:rsidR="00746A2B" w:rsidRPr="00943E82" w:rsidRDefault="00746A2B" w:rsidP="00B06CE4">
            <w:pPr>
              <w:rPr>
                <w:rFonts w:ascii="Arial" w:hAnsi="Arial" w:cs="Arial"/>
              </w:rPr>
            </w:pPr>
            <w:r>
              <w:rPr>
                <w:rFonts w:ascii="Arial" w:hAnsi="Arial" w:cs="Arial"/>
              </w:rPr>
              <w:t>This will be mitigated through the creation of the governance arrangements proposed for Phase One</w:t>
            </w:r>
          </w:p>
        </w:tc>
      </w:tr>
      <w:tr w:rsidR="00746A2B" w14:paraId="5B1F3DF8" w14:textId="1E627739" w:rsidTr="00746A2B">
        <w:tc>
          <w:tcPr>
            <w:tcW w:w="1667" w:type="dxa"/>
          </w:tcPr>
          <w:p w14:paraId="25D4B0C8" w14:textId="55AC7AEC" w:rsidR="00746A2B" w:rsidRDefault="00746A2B" w:rsidP="00B06CE4">
            <w:pPr>
              <w:rPr>
                <w:rFonts w:ascii="Arial" w:hAnsi="Arial" w:cs="Arial"/>
                <w:b/>
                <w:bCs/>
              </w:rPr>
            </w:pPr>
            <w:r>
              <w:rPr>
                <w:rFonts w:ascii="Arial" w:hAnsi="Arial" w:cs="Arial"/>
                <w:b/>
                <w:bCs/>
              </w:rPr>
              <w:lastRenderedPageBreak/>
              <w:t xml:space="preserve">Dependency 2. </w:t>
            </w:r>
          </w:p>
        </w:tc>
        <w:tc>
          <w:tcPr>
            <w:tcW w:w="4386" w:type="dxa"/>
          </w:tcPr>
          <w:p w14:paraId="6B8EAA11" w14:textId="6ADF2F89" w:rsidR="00746A2B" w:rsidRPr="00746A2B" w:rsidRDefault="00746A2B" w:rsidP="00B06CE4">
            <w:pPr>
              <w:rPr>
                <w:rFonts w:ascii="Arial" w:hAnsi="Arial" w:cs="Arial"/>
              </w:rPr>
            </w:pPr>
            <w:r w:rsidRPr="00746A2B">
              <w:rPr>
                <w:rFonts w:ascii="Arial" w:hAnsi="Arial" w:cs="Arial"/>
              </w:rPr>
              <w:t xml:space="preserve">There is a dependency on Council staff being made available to </w:t>
            </w:r>
            <w:r>
              <w:rPr>
                <w:rFonts w:ascii="Arial" w:hAnsi="Arial" w:cs="Arial"/>
              </w:rPr>
              <w:t>provide practical experience and provide advice and guidance on proposals.</w:t>
            </w:r>
          </w:p>
        </w:tc>
        <w:tc>
          <w:tcPr>
            <w:tcW w:w="3699" w:type="dxa"/>
          </w:tcPr>
          <w:p w14:paraId="42848C37" w14:textId="2CC9A6CD" w:rsidR="00746A2B" w:rsidRPr="00746A2B" w:rsidRDefault="00746A2B" w:rsidP="00B06CE4">
            <w:pPr>
              <w:rPr>
                <w:rFonts w:ascii="Arial" w:hAnsi="Arial" w:cs="Arial"/>
              </w:rPr>
            </w:pPr>
            <w:r>
              <w:rPr>
                <w:rFonts w:ascii="Arial" w:hAnsi="Arial" w:cs="Arial"/>
              </w:rPr>
              <w:t xml:space="preserve">This will be mitigated </w:t>
            </w:r>
            <w:proofErr w:type="gramStart"/>
            <w:r>
              <w:rPr>
                <w:rFonts w:ascii="Arial" w:hAnsi="Arial" w:cs="Arial"/>
              </w:rPr>
              <w:t>through the use of</w:t>
            </w:r>
            <w:proofErr w:type="gramEnd"/>
            <w:r>
              <w:rPr>
                <w:rFonts w:ascii="Arial" w:hAnsi="Arial" w:cs="Arial"/>
              </w:rPr>
              <w:t xml:space="preserve"> existing forums for engaging with staff such as the Data Advisory Group and the Digital Assurance Board.</w:t>
            </w:r>
          </w:p>
        </w:tc>
      </w:tr>
      <w:tr w:rsidR="00746A2B" w14:paraId="64BE7C71" w14:textId="7203F0E5" w:rsidTr="00746A2B">
        <w:tc>
          <w:tcPr>
            <w:tcW w:w="1667" w:type="dxa"/>
          </w:tcPr>
          <w:p w14:paraId="62415CDF" w14:textId="03646E8B" w:rsidR="00746A2B" w:rsidRDefault="00746A2B" w:rsidP="00B06CE4">
            <w:pPr>
              <w:rPr>
                <w:rFonts w:ascii="Arial" w:hAnsi="Arial" w:cs="Arial"/>
                <w:b/>
                <w:bCs/>
              </w:rPr>
            </w:pPr>
            <w:r>
              <w:rPr>
                <w:rFonts w:ascii="Arial" w:hAnsi="Arial" w:cs="Arial"/>
                <w:b/>
                <w:bCs/>
              </w:rPr>
              <w:t>Dependency 3.</w:t>
            </w:r>
          </w:p>
        </w:tc>
        <w:tc>
          <w:tcPr>
            <w:tcW w:w="4386" w:type="dxa"/>
          </w:tcPr>
          <w:p w14:paraId="0094BA5F" w14:textId="4AA754E1" w:rsidR="00746A2B" w:rsidRDefault="00746A2B" w:rsidP="00B06CE4">
            <w:pPr>
              <w:rPr>
                <w:rFonts w:ascii="Arial" w:hAnsi="Arial" w:cs="Arial"/>
              </w:rPr>
            </w:pPr>
            <w:r>
              <w:rPr>
                <w:rFonts w:ascii="Arial" w:hAnsi="Arial" w:cs="Arial"/>
              </w:rPr>
              <w:t>There is a dependency on collaboration with councils to adopt data standards, improve data quality, and data maturity.</w:t>
            </w:r>
          </w:p>
        </w:tc>
        <w:tc>
          <w:tcPr>
            <w:tcW w:w="3699" w:type="dxa"/>
          </w:tcPr>
          <w:p w14:paraId="1C3D7602" w14:textId="368D8A02" w:rsidR="00746A2B" w:rsidRDefault="00746A2B" w:rsidP="00B06CE4">
            <w:pPr>
              <w:rPr>
                <w:rFonts w:ascii="Arial" w:hAnsi="Arial" w:cs="Arial"/>
              </w:rPr>
            </w:pPr>
            <w:r>
              <w:rPr>
                <w:rFonts w:ascii="Arial" w:hAnsi="Arial" w:cs="Arial"/>
              </w:rPr>
              <w:t>This will be mitigated by aligning activity with the work of the Data Advisory Group and work it is undertaking with Scottish Government to deliver the data actions set out in the Digital Strategy for Scotland.</w:t>
            </w:r>
          </w:p>
        </w:tc>
      </w:tr>
      <w:tr w:rsidR="00746A2B" w14:paraId="22425273" w14:textId="7CE4E518" w:rsidTr="00746A2B">
        <w:tc>
          <w:tcPr>
            <w:tcW w:w="1667" w:type="dxa"/>
          </w:tcPr>
          <w:p w14:paraId="62AD9FB2" w14:textId="21C8D513" w:rsidR="00746A2B" w:rsidRDefault="00746A2B" w:rsidP="00B06CE4">
            <w:pPr>
              <w:rPr>
                <w:rFonts w:ascii="Arial" w:hAnsi="Arial" w:cs="Arial"/>
                <w:b/>
                <w:bCs/>
              </w:rPr>
            </w:pPr>
            <w:r>
              <w:rPr>
                <w:rFonts w:ascii="Arial" w:hAnsi="Arial" w:cs="Arial"/>
                <w:b/>
                <w:bCs/>
              </w:rPr>
              <w:t>Dependency 4.</w:t>
            </w:r>
          </w:p>
        </w:tc>
        <w:tc>
          <w:tcPr>
            <w:tcW w:w="4386" w:type="dxa"/>
          </w:tcPr>
          <w:p w14:paraId="39D4580A" w14:textId="481EEED5" w:rsidR="00746A2B" w:rsidRPr="00746A2B" w:rsidRDefault="00746A2B" w:rsidP="00B06CE4">
            <w:pPr>
              <w:rPr>
                <w:rFonts w:ascii="Arial" w:hAnsi="Arial" w:cs="Arial"/>
              </w:rPr>
            </w:pPr>
            <w:r>
              <w:rPr>
                <w:rFonts w:ascii="Arial" w:hAnsi="Arial" w:cs="Arial"/>
              </w:rPr>
              <w:t>Any automated solutions required for Phase three of the roadmap will be dependent on ICT development being undertaken by councils to make data available in an automated manner.</w:t>
            </w:r>
          </w:p>
        </w:tc>
        <w:tc>
          <w:tcPr>
            <w:tcW w:w="3699" w:type="dxa"/>
          </w:tcPr>
          <w:p w14:paraId="7435B6A9" w14:textId="73EF058A" w:rsidR="00746A2B" w:rsidRDefault="00746A2B" w:rsidP="00B06CE4">
            <w:pPr>
              <w:rPr>
                <w:rFonts w:ascii="Arial" w:hAnsi="Arial" w:cs="Arial"/>
              </w:rPr>
            </w:pPr>
            <w:r>
              <w:rPr>
                <w:rFonts w:ascii="Arial" w:hAnsi="Arial" w:cs="Arial"/>
              </w:rPr>
              <w:t xml:space="preserve">This can be mitigated by ensuring that the costs and resources required for any council-side development are understood and included into further business cases and </w:t>
            </w:r>
            <w:r w:rsidR="00EC70A7">
              <w:rPr>
                <w:rFonts w:ascii="Arial" w:hAnsi="Arial" w:cs="Arial"/>
              </w:rPr>
              <w:t>proposals and</w:t>
            </w:r>
            <w:r>
              <w:rPr>
                <w:rFonts w:ascii="Arial" w:hAnsi="Arial" w:cs="Arial"/>
              </w:rPr>
              <w:t xml:space="preserve"> are reviewed as part of the proposed gate reviews.</w:t>
            </w:r>
          </w:p>
        </w:tc>
      </w:tr>
    </w:tbl>
    <w:p w14:paraId="3B704650" w14:textId="0BD4571D" w:rsidR="00943E82" w:rsidRDefault="00943E82" w:rsidP="00B06CE4">
      <w:pPr>
        <w:rPr>
          <w:rFonts w:ascii="Arial" w:hAnsi="Arial" w:cs="Arial"/>
          <w:b/>
          <w:bCs/>
        </w:rPr>
      </w:pPr>
    </w:p>
    <w:p w14:paraId="6C1EA429" w14:textId="77777777" w:rsidR="00746A2B" w:rsidRDefault="00746A2B" w:rsidP="00B06CE4">
      <w:pPr>
        <w:rPr>
          <w:rFonts w:ascii="Arial" w:hAnsi="Arial" w:cs="Arial"/>
          <w:b/>
          <w:bCs/>
        </w:rPr>
      </w:pPr>
    </w:p>
    <w:p w14:paraId="0509FFEC" w14:textId="022973D1" w:rsidR="00943E82" w:rsidRDefault="00943E82" w:rsidP="007B77DC">
      <w:pPr>
        <w:pStyle w:val="Heading3"/>
      </w:pPr>
      <w:r>
        <w:t>RISKS</w:t>
      </w:r>
    </w:p>
    <w:p w14:paraId="3643E96B" w14:textId="665E6E88" w:rsidR="006A0DAE" w:rsidRDefault="006A0DAE" w:rsidP="00B06CE4">
      <w:pPr>
        <w:rPr>
          <w:rFonts w:ascii="Arial" w:hAnsi="Arial" w:cs="Arial"/>
          <w:b/>
          <w:bCs/>
        </w:rPr>
      </w:pPr>
    </w:p>
    <w:tbl>
      <w:tblPr>
        <w:tblStyle w:val="TableGrid"/>
        <w:tblW w:w="0" w:type="auto"/>
        <w:tblBorders>
          <w:top w:val="single" w:sz="4" w:space="0" w:color="767171" w:themeColor="background2" w:themeShade="80"/>
          <w:left w:val="none" w:sz="0" w:space="0" w:color="auto"/>
          <w:bottom w:val="none" w:sz="0" w:space="0" w:color="auto"/>
          <w:right w:val="none" w:sz="0" w:space="0" w:color="auto"/>
          <w:insideH w:val="single" w:sz="4" w:space="0" w:color="767171" w:themeColor="background2" w:themeShade="80"/>
          <w:insideV w:val="none" w:sz="0" w:space="0" w:color="auto"/>
        </w:tblBorders>
        <w:tblLook w:val="04A0" w:firstRow="1" w:lastRow="0" w:firstColumn="1" w:lastColumn="0" w:noHBand="0" w:noVBand="1"/>
      </w:tblPr>
      <w:tblGrid>
        <w:gridCol w:w="1843"/>
        <w:gridCol w:w="7173"/>
      </w:tblGrid>
      <w:tr w:rsidR="006A0DAE" w:rsidRPr="00B30919" w14:paraId="6AC0A84D" w14:textId="77777777" w:rsidTr="00B50A73">
        <w:tc>
          <w:tcPr>
            <w:tcW w:w="1843" w:type="dxa"/>
            <w:shd w:val="clear" w:color="auto" w:fill="auto"/>
          </w:tcPr>
          <w:p w14:paraId="129D7D83" w14:textId="77777777" w:rsidR="006A0DAE" w:rsidRPr="00B30919" w:rsidRDefault="006A0DAE" w:rsidP="00B50A73">
            <w:pPr>
              <w:shd w:val="clear" w:color="auto" w:fill="FFFFFF" w:themeFill="background1"/>
              <w:rPr>
                <w:rFonts w:ascii="Arial" w:hAnsi="Arial" w:cs="Arial"/>
                <w:b/>
                <w:bCs/>
              </w:rPr>
            </w:pPr>
            <w:r w:rsidRPr="00B30919">
              <w:rPr>
                <w:rFonts w:ascii="Arial" w:hAnsi="Arial" w:cs="Arial"/>
                <w:b/>
                <w:bCs/>
              </w:rPr>
              <w:t>Objective 1.</w:t>
            </w:r>
          </w:p>
        </w:tc>
        <w:tc>
          <w:tcPr>
            <w:tcW w:w="7173" w:type="dxa"/>
            <w:shd w:val="clear" w:color="auto" w:fill="auto"/>
          </w:tcPr>
          <w:p w14:paraId="3EE4CE07" w14:textId="77777777" w:rsidR="006A0DAE" w:rsidRPr="00B30919" w:rsidRDefault="006A0DAE" w:rsidP="00B50A73">
            <w:pPr>
              <w:shd w:val="clear" w:color="auto" w:fill="FFFFFF" w:themeFill="background1"/>
              <w:rPr>
                <w:rFonts w:ascii="Arial" w:hAnsi="Arial" w:cs="Arial"/>
                <w:b/>
                <w:bCs/>
              </w:rPr>
            </w:pPr>
            <w:r w:rsidRPr="00B30919">
              <w:rPr>
                <w:rFonts w:ascii="Arial" w:hAnsi="Arial" w:cs="Arial"/>
                <w:b/>
                <w:bCs/>
              </w:rPr>
              <w:t>Improve the governance arrangements for managing the lifecycle of data returns</w:t>
            </w:r>
          </w:p>
        </w:tc>
      </w:tr>
      <w:tr w:rsidR="006A0DAE" w:rsidRPr="00B30919" w14:paraId="0A9F856C" w14:textId="77777777" w:rsidTr="00B50A73">
        <w:tc>
          <w:tcPr>
            <w:tcW w:w="1843" w:type="dxa"/>
            <w:shd w:val="clear" w:color="auto" w:fill="auto"/>
          </w:tcPr>
          <w:p w14:paraId="503BBF04" w14:textId="4F83411A" w:rsidR="006A0DAE" w:rsidRPr="00B30919" w:rsidRDefault="006A0DAE" w:rsidP="00B50A73">
            <w:pPr>
              <w:shd w:val="clear" w:color="auto" w:fill="FFFFFF" w:themeFill="background1"/>
              <w:rPr>
                <w:rFonts w:ascii="Arial" w:hAnsi="Arial" w:cs="Arial"/>
                <w:b/>
                <w:bCs/>
              </w:rPr>
            </w:pPr>
            <w:r>
              <w:rPr>
                <w:rFonts w:ascii="Arial" w:hAnsi="Arial" w:cs="Arial"/>
                <w:b/>
                <w:bCs/>
              </w:rPr>
              <w:t>Risk</w:t>
            </w:r>
            <w:r w:rsidR="00F00765">
              <w:rPr>
                <w:rFonts w:ascii="Arial" w:hAnsi="Arial" w:cs="Arial"/>
                <w:b/>
                <w:bCs/>
              </w:rPr>
              <w:t xml:space="preserve"> 1.</w:t>
            </w:r>
            <w:r w:rsidR="005B01E3">
              <w:rPr>
                <w:rFonts w:ascii="Arial" w:hAnsi="Arial" w:cs="Arial"/>
                <w:b/>
                <w:bCs/>
              </w:rPr>
              <w:t>1</w:t>
            </w:r>
          </w:p>
        </w:tc>
        <w:tc>
          <w:tcPr>
            <w:tcW w:w="7173" w:type="dxa"/>
            <w:shd w:val="clear" w:color="auto" w:fill="auto"/>
          </w:tcPr>
          <w:p w14:paraId="1F1BDAA4" w14:textId="022B0641" w:rsidR="006A0DAE" w:rsidRPr="00B30919" w:rsidRDefault="000B3451" w:rsidP="00B50A73">
            <w:pPr>
              <w:shd w:val="clear" w:color="auto" w:fill="FFFFFF" w:themeFill="background1"/>
              <w:rPr>
                <w:rFonts w:ascii="Arial" w:hAnsi="Arial" w:cs="Arial"/>
                <w:b/>
                <w:bCs/>
              </w:rPr>
            </w:pPr>
            <w:r>
              <w:rPr>
                <w:rFonts w:ascii="Arial" w:hAnsi="Arial" w:cs="Arial"/>
              </w:rPr>
              <w:t xml:space="preserve">There is a risk that external agencies refuse to </w:t>
            </w:r>
            <w:r w:rsidR="00813F22">
              <w:rPr>
                <w:rFonts w:ascii="Arial" w:hAnsi="Arial" w:cs="Arial"/>
              </w:rPr>
              <w:t>engage with an intermediate body to manage the lifecycle of data returns.</w:t>
            </w:r>
            <w:r w:rsidR="00BB68E3">
              <w:rPr>
                <w:rFonts w:ascii="Arial" w:hAnsi="Arial" w:cs="Arial"/>
              </w:rPr>
              <w:t xml:space="preserve"> </w:t>
            </w:r>
          </w:p>
        </w:tc>
      </w:tr>
      <w:tr w:rsidR="006A0DAE" w:rsidRPr="00B30919" w14:paraId="4F526E87" w14:textId="77777777" w:rsidTr="00B50A73">
        <w:tc>
          <w:tcPr>
            <w:tcW w:w="1843" w:type="dxa"/>
            <w:shd w:val="clear" w:color="auto" w:fill="auto"/>
          </w:tcPr>
          <w:p w14:paraId="30973A55" w14:textId="466DF74C" w:rsidR="006A0DAE" w:rsidRPr="00B30919" w:rsidRDefault="000B3451" w:rsidP="00B50A73">
            <w:pPr>
              <w:shd w:val="clear" w:color="auto" w:fill="FFFFFF" w:themeFill="background1"/>
              <w:rPr>
                <w:rFonts w:ascii="Arial" w:hAnsi="Arial" w:cs="Arial"/>
                <w:b/>
                <w:bCs/>
              </w:rPr>
            </w:pPr>
            <w:r>
              <w:rPr>
                <w:rFonts w:ascii="Arial" w:hAnsi="Arial" w:cs="Arial"/>
                <w:b/>
                <w:bCs/>
              </w:rPr>
              <w:t>Mitigation</w:t>
            </w:r>
          </w:p>
        </w:tc>
        <w:tc>
          <w:tcPr>
            <w:tcW w:w="7173" w:type="dxa"/>
            <w:shd w:val="clear" w:color="auto" w:fill="auto"/>
          </w:tcPr>
          <w:p w14:paraId="3C4E4A5C" w14:textId="36F3D1BD" w:rsidR="00B65139" w:rsidRDefault="000B3451" w:rsidP="00B65139">
            <w:pPr>
              <w:rPr>
                <w:rFonts w:ascii="Arial" w:hAnsi="Arial" w:cs="Arial"/>
              </w:rPr>
            </w:pPr>
            <w:r w:rsidRPr="000B3451">
              <w:rPr>
                <w:rFonts w:ascii="Arial" w:hAnsi="Arial" w:cs="Arial"/>
              </w:rPr>
              <w:t>It will be important to articulate the benefits of the approach to external agencies who request data from local government</w:t>
            </w:r>
            <w:r w:rsidR="00B65139">
              <w:rPr>
                <w:rFonts w:ascii="Arial" w:hAnsi="Arial" w:cs="Arial"/>
              </w:rPr>
              <w:t xml:space="preserve"> in terms </w:t>
            </w:r>
            <w:proofErr w:type="gramStart"/>
            <w:r w:rsidR="00B65139">
              <w:rPr>
                <w:rFonts w:ascii="Arial" w:hAnsi="Arial" w:cs="Arial"/>
              </w:rPr>
              <w:t>of;</w:t>
            </w:r>
            <w:proofErr w:type="gramEnd"/>
          </w:p>
          <w:p w14:paraId="42C2086A" w14:textId="3B244436" w:rsidR="00B65139" w:rsidRPr="00B65139" w:rsidRDefault="00B65139" w:rsidP="00B538CC">
            <w:pPr>
              <w:pStyle w:val="ListParagraph"/>
              <w:numPr>
                <w:ilvl w:val="0"/>
                <w:numId w:val="15"/>
              </w:numPr>
              <w:rPr>
                <w:rFonts w:ascii="Arial" w:hAnsi="Arial" w:cs="Arial"/>
              </w:rPr>
            </w:pPr>
            <w:r w:rsidRPr="00B65139">
              <w:rPr>
                <w:rFonts w:ascii="Arial" w:hAnsi="Arial" w:cs="Arial"/>
              </w:rPr>
              <w:t>Improved timeliness of data</w:t>
            </w:r>
          </w:p>
          <w:p w14:paraId="79599232" w14:textId="16C2F9DF" w:rsidR="00B65139" w:rsidRPr="00B65139" w:rsidRDefault="00B65139" w:rsidP="00B538CC">
            <w:pPr>
              <w:pStyle w:val="ListParagraph"/>
              <w:numPr>
                <w:ilvl w:val="0"/>
                <w:numId w:val="15"/>
              </w:numPr>
              <w:rPr>
                <w:rFonts w:ascii="Arial" w:hAnsi="Arial" w:cs="Arial"/>
              </w:rPr>
            </w:pPr>
            <w:r w:rsidRPr="00B65139">
              <w:rPr>
                <w:rFonts w:ascii="Arial" w:hAnsi="Arial" w:cs="Arial"/>
              </w:rPr>
              <w:t>Improved quality of data</w:t>
            </w:r>
          </w:p>
          <w:p w14:paraId="3869A493" w14:textId="77777777" w:rsidR="006A0DAE" w:rsidRDefault="00B65139" w:rsidP="00B538CC">
            <w:pPr>
              <w:pStyle w:val="ListParagraph"/>
              <w:numPr>
                <w:ilvl w:val="0"/>
                <w:numId w:val="15"/>
              </w:numPr>
              <w:rPr>
                <w:rFonts w:ascii="Arial" w:hAnsi="Arial" w:cs="Arial"/>
              </w:rPr>
            </w:pPr>
            <w:r w:rsidRPr="00B65139">
              <w:rPr>
                <w:rFonts w:ascii="Arial" w:hAnsi="Arial" w:cs="Arial"/>
              </w:rPr>
              <w:t>Improved re-use of existing data, where applicable</w:t>
            </w:r>
          </w:p>
          <w:p w14:paraId="34A59503" w14:textId="479BA083" w:rsidR="00BB68E3" w:rsidRPr="00B65139" w:rsidRDefault="00BB68E3" w:rsidP="00746A2B">
            <w:pPr>
              <w:pStyle w:val="ListParagraph"/>
              <w:rPr>
                <w:rFonts w:ascii="Arial" w:hAnsi="Arial" w:cs="Arial"/>
              </w:rPr>
            </w:pPr>
          </w:p>
        </w:tc>
      </w:tr>
      <w:tr w:rsidR="000B3451" w:rsidRPr="00B30919" w14:paraId="3799C6A4" w14:textId="77777777" w:rsidTr="00B50A73">
        <w:tc>
          <w:tcPr>
            <w:tcW w:w="1843" w:type="dxa"/>
            <w:shd w:val="clear" w:color="auto" w:fill="auto"/>
          </w:tcPr>
          <w:p w14:paraId="58C4EAE8" w14:textId="732C1777" w:rsidR="000B3451" w:rsidRPr="00B30919" w:rsidRDefault="00BB68E3" w:rsidP="00B50A73">
            <w:pPr>
              <w:shd w:val="clear" w:color="auto" w:fill="FFFFFF" w:themeFill="background1"/>
              <w:rPr>
                <w:rFonts w:ascii="Arial" w:hAnsi="Arial" w:cs="Arial"/>
                <w:b/>
                <w:bCs/>
              </w:rPr>
            </w:pPr>
            <w:r>
              <w:rPr>
                <w:rFonts w:ascii="Arial" w:hAnsi="Arial" w:cs="Arial"/>
                <w:b/>
                <w:bCs/>
              </w:rPr>
              <w:t>Risk 1.2</w:t>
            </w:r>
          </w:p>
        </w:tc>
        <w:tc>
          <w:tcPr>
            <w:tcW w:w="7173" w:type="dxa"/>
            <w:shd w:val="clear" w:color="auto" w:fill="auto"/>
          </w:tcPr>
          <w:p w14:paraId="1574A990" w14:textId="53C61903" w:rsidR="000B3451" w:rsidRPr="00BB68E3" w:rsidRDefault="00BB68E3" w:rsidP="00B50A73">
            <w:pPr>
              <w:shd w:val="clear" w:color="auto" w:fill="FFFFFF" w:themeFill="background1"/>
              <w:rPr>
                <w:rFonts w:ascii="Arial" w:hAnsi="Arial" w:cs="Arial"/>
              </w:rPr>
            </w:pPr>
            <w:r w:rsidRPr="00BB68E3">
              <w:rPr>
                <w:rFonts w:ascii="Arial" w:hAnsi="Arial" w:cs="Arial"/>
              </w:rPr>
              <w:t xml:space="preserve">Some data returns are set out in statute and require local authorities to submit data directly to Scottish </w:t>
            </w:r>
            <w:r w:rsidR="001E5198">
              <w:rPr>
                <w:rFonts w:ascii="Arial" w:hAnsi="Arial" w:cs="Arial"/>
              </w:rPr>
              <w:t>G</w:t>
            </w:r>
            <w:r w:rsidRPr="00BB68E3">
              <w:rPr>
                <w:rFonts w:ascii="Arial" w:hAnsi="Arial" w:cs="Arial"/>
              </w:rPr>
              <w:t>overnment. There may be cases where changes to legislation may be required to allow an intermediary body to manage the lifecycle of data returns.</w:t>
            </w:r>
          </w:p>
        </w:tc>
      </w:tr>
      <w:tr w:rsidR="00BB68E3" w:rsidRPr="00B30919" w14:paraId="0170CD3D" w14:textId="77777777" w:rsidTr="00B50A73">
        <w:tc>
          <w:tcPr>
            <w:tcW w:w="1843" w:type="dxa"/>
            <w:shd w:val="clear" w:color="auto" w:fill="auto"/>
          </w:tcPr>
          <w:p w14:paraId="4FEA0955" w14:textId="76FD5F25" w:rsidR="00BB68E3" w:rsidRDefault="00BB68E3" w:rsidP="00B50A73">
            <w:pPr>
              <w:shd w:val="clear" w:color="auto" w:fill="FFFFFF" w:themeFill="background1"/>
              <w:rPr>
                <w:rFonts w:ascii="Arial" w:hAnsi="Arial" w:cs="Arial"/>
                <w:b/>
                <w:bCs/>
              </w:rPr>
            </w:pPr>
            <w:r>
              <w:rPr>
                <w:rFonts w:ascii="Arial" w:hAnsi="Arial" w:cs="Arial"/>
                <w:b/>
                <w:bCs/>
              </w:rPr>
              <w:t>Mitigation</w:t>
            </w:r>
          </w:p>
        </w:tc>
        <w:tc>
          <w:tcPr>
            <w:tcW w:w="7173" w:type="dxa"/>
            <w:shd w:val="clear" w:color="auto" w:fill="auto"/>
          </w:tcPr>
          <w:p w14:paraId="6074F1E5" w14:textId="71BA618D" w:rsidR="00BB68E3" w:rsidRPr="00BB68E3" w:rsidRDefault="00BB68E3" w:rsidP="00B50A73">
            <w:pPr>
              <w:shd w:val="clear" w:color="auto" w:fill="FFFFFF" w:themeFill="background1"/>
              <w:rPr>
                <w:rFonts w:ascii="Arial" w:hAnsi="Arial" w:cs="Arial"/>
              </w:rPr>
            </w:pPr>
            <w:r w:rsidRPr="00BB68E3">
              <w:rPr>
                <w:rFonts w:ascii="Arial" w:hAnsi="Arial" w:cs="Arial"/>
              </w:rPr>
              <w:t xml:space="preserve">It will be important, as part of the above mitigation to </w:t>
            </w:r>
            <w:r w:rsidR="001E5198">
              <w:rPr>
                <w:rFonts w:ascii="Arial" w:hAnsi="Arial" w:cs="Arial"/>
              </w:rPr>
              <w:t xml:space="preserve">engage closely with Scottish Government and other </w:t>
            </w:r>
            <w:r w:rsidRPr="00BB68E3">
              <w:rPr>
                <w:rFonts w:ascii="Arial" w:hAnsi="Arial" w:cs="Arial"/>
              </w:rPr>
              <w:t>external agencies</w:t>
            </w:r>
            <w:r w:rsidR="001E5198">
              <w:rPr>
                <w:rFonts w:ascii="Arial" w:hAnsi="Arial" w:cs="Arial"/>
              </w:rPr>
              <w:t xml:space="preserve"> as appropriate</w:t>
            </w:r>
            <w:r w:rsidRPr="00BB68E3">
              <w:rPr>
                <w:rFonts w:ascii="Arial" w:hAnsi="Arial" w:cs="Arial"/>
              </w:rPr>
              <w:t xml:space="preserve"> to confirm the statutory status of returns and the degree to which this status may constrain the ability to </w:t>
            </w:r>
            <w:r>
              <w:rPr>
                <w:rFonts w:ascii="Arial" w:hAnsi="Arial" w:cs="Arial"/>
              </w:rPr>
              <w:t>change the management of data returns</w:t>
            </w:r>
          </w:p>
        </w:tc>
      </w:tr>
      <w:tr w:rsidR="00943E82" w:rsidRPr="00B30919" w14:paraId="0129E745" w14:textId="77777777" w:rsidTr="00777363">
        <w:tc>
          <w:tcPr>
            <w:tcW w:w="1843" w:type="dxa"/>
            <w:shd w:val="clear" w:color="auto" w:fill="auto"/>
          </w:tcPr>
          <w:p w14:paraId="788D3A84" w14:textId="77777777" w:rsidR="00943E82" w:rsidRPr="00B30919" w:rsidRDefault="00943E82" w:rsidP="00777363">
            <w:pPr>
              <w:shd w:val="clear" w:color="auto" w:fill="FFFFFF" w:themeFill="background1"/>
              <w:rPr>
                <w:rFonts w:ascii="Arial" w:hAnsi="Arial" w:cs="Arial"/>
                <w:b/>
                <w:bCs/>
              </w:rPr>
            </w:pPr>
            <w:r>
              <w:rPr>
                <w:rFonts w:ascii="Arial" w:hAnsi="Arial" w:cs="Arial"/>
                <w:b/>
                <w:bCs/>
              </w:rPr>
              <w:t>Risk 1.2</w:t>
            </w:r>
          </w:p>
        </w:tc>
        <w:tc>
          <w:tcPr>
            <w:tcW w:w="7173" w:type="dxa"/>
            <w:shd w:val="clear" w:color="auto" w:fill="auto"/>
          </w:tcPr>
          <w:p w14:paraId="5D0AC4B9" w14:textId="417219B4" w:rsidR="00943E82" w:rsidRPr="00BB68E3" w:rsidRDefault="00943E82" w:rsidP="00777363">
            <w:pPr>
              <w:shd w:val="clear" w:color="auto" w:fill="FFFFFF" w:themeFill="background1"/>
              <w:rPr>
                <w:rFonts w:ascii="Arial" w:hAnsi="Arial" w:cs="Arial"/>
              </w:rPr>
            </w:pPr>
            <w:r>
              <w:rPr>
                <w:rFonts w:ascii="Arial" w:hAnsi="Arial" w:cs="Arial"/>
              </w:rPr>
              <w:t>There is a risk that the outcomes from the Independent Care Review might impact on the scope and prioritisation of the programme.</w:t>
            </w:r>
          </w:p>
        </w:tc>
      </w:tr>
      <w:tr w:rsidR="00943E82" w:rsidRPr="00B30919" w14:paraId="2892417D" w14:textId="77777777" w:rsidTr="00777363">
        <w:tc>
          <w:tcPr>
            <w:tcW w:w="1843" w:type="dxa"/>
            <w:shd w:val="clear" w:color="auto" w:fill="auto"/>
          </w:tcPr>
          <w:p w14:paraId="3F99F16C" w14:textId="77777777" w:rsidR="00943E82" w:rsidRDefault="00943E82" w:rsidP="00777363">
            <w:pPr>
              <w:shd w:val="clear" w:color="auto" w:fill="FFFFFF" w:themeFill="background1"/>
              <w:rPr>
                <w:rFonts w:ascii="Arial" w:hAnsi="Arial" w:cs="Arial"/>
                <w:b/>
                <w:bCs/>
              </w:rPr>
            </w:pPr>
            <w:r>
              <w:rPr>
                <w:rFonts w:ascii="Arial" w:hAnsi="Arial" w:cs="Arial"/>
                <w:b/>
                <w:bCs/>
              </w:rPr>
              <w:t>Mitigation</w:t>
            </w:r>
          </w:p>
        </w:tc>
        <w:tc>
          <w:tcPr>
            <w:tcW w:w="7173" w:type="dxa"/>
            <w:shd w:val="clear" w:color="auto" w:fill="auto"/>
          </w:tcPr>
          <w:p w14:paraId="0FCF8E49" w14:textId="557725F4" w:rsidR="00943E82" w:rsidRPr="00BB68E3" w:rsidRDefault="00943E82" w:rsidP="00777363">
            <w:pPr>
              <w:shd w:val="clear" w:color="auto" w:fill="FFFFFF" w:themeFill="background1"/>
              <w:rPr>
                <w:rFonts w:ascii="Arial" w:hAnsi="Arial" w:cs="Arial"/>
              </w:rPr>
            </w:pPr>
            <w:r>
              <w:rPr>
                <w:rFonts w:ascii="Arial" w:hAnsi="Arial" w:cs="Arial"/>
              </w:rPr>
              <w:t>It is recommended that the risk be transferred to the governance arrangements proposed as part of Phase One of the project and managed as a strategic risk through those arrangements.</w:t>
            </w:r>
          </w:p>
        </w:tc>
      </w:tr>
      <w:tr w:rsidR="00BB68E3" w:rsidRPr="00B30919" w14:paraId="1C8B1E69" w14:textId="77777777" w:rsidTr="00B50A73">
        <w:tc>
          <w:tcPr>
            <w:tcW w:w="1843" w:type="dxa"/>
            <w:shd w:val="clear" w:color="auto" w:fill="auto"/>
          </w:tcPr>
          <w:p w14:paraId="567B9CD2" w14:textId="77777777" w:rsidR="00BB68E3" w:rsidRDefault="00BB68E3" w:rsidP="00B50A73">
            <w:pPr>
              <w:shd w:val="clear" w:color="auto" w:fill="FFFFFF" w:themeFill="background1"/>
              <w:rPr>
                <w:rFonts w:ascii="Arial" w:hAnsi="Arial" w:cs="Arial"/>
                <w:b/>
                <w:bCs/>
              </w:rPr>
            </w:pPr>
          </w:p>
        </w:tc>
        <w:tc>
          <w:tcPr>
            <w:tcW w:w="7173" w:type="dxa"/>
            <w:shd w:val="clear" w:color="auto" w:fill="auto"/>
          </w:tcPr>
          <w:p w14:paraId="5F3C04A5" w14:textId="77777777" w:rsidR="00BB68E3" w:rsidRPr="00B30919" w:rsidRDefault="00BB68E3" w:rsidP="00B50A73">
            <w:pPr>
              <w:shd w:val="clear" w:color="auto" w:fill="FFFFFF" w:themeFill="background1"/>
              <w:rPr>
                <w:rFonts w:ascii="Arial" w:hAnsi="Arial" w:cs="Arial"/>
                <w:b/>
                <w:bCs/>
              </w:rPr>
            </w:pPr>
          </w:p>
        </w:tc>
      </w:tr>
    </w:tbl>
    <w:p w14:paraId="4FC34E3E" w14:textId="13FE2FF1" w:rsidR="006A0DAE" w:rsidRDefault="006A0DAE" w:rsidP="00B06CE4">
      <w:pPr>
        <w:rPr>
          <w:rFonts w:ascii="Arial" w:hAnsi="Arial" w:cs="Arial"/>
          <w:b/>
          <w:bCs/>
        </w:rPr>
      </w:pPr>
    </w:p>
    <w:tbl>
      <w:tblPr>
        <w:tblStyle w:val="TableGrid"/>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shd w:val="clear" w:color="auto" w:fill="FFFFFF" w:themeFill="background1"/>
        <w:tblLook w:val="04A0" w:firstRow="1" w:lastRow="0" w:firstColumn="1" w:lastColumn="0" w:noHBand="0" w:noVBand="1"/>
      </w:tblPr>
      <w:tblGrid>
        <w:gridCol w:w="1843"/>
        <w:gridCol w:w="7173"/>
      </w:tblGrid>
      <w:tr w:rsidR="000B3451" w:rsidRPr="00B30919" w14:paraId="50A7D00E" w14:textId="77777777" w:rsidTr="00BB68E3">
        <w:tc>
          <w:tcPr>
            <w:tcW w:w="1843" w:type="dxa"/>
            <w:tcBorders>
              <w:bottom w:val="single" w:sz="4" w:space="0" w:color="767171" w:themeColor="background2" w:themeShade="80"/>
            </w:tcBorders>
            <w:shd w:val="clear" w:color="auto" w:fill="FFFFFF" w:themeFill="background1"/>
          </w:tcPr>
          <w:p w14:paraId="25DF4BAF" w14:textId="77777777" w:rsidR="000B3451" w:rsidRPr="00B30919" w:rsidRDefault="000B3451" w:rsidP="00B50A73">
            <w:pPr>
              <w:shd w:val="clear" w:color="auto" w:fill="FFFFFF" w:themeFill="background1"/>
              <w:rPr>
                <w:rFonts w:ascii="Arial" w:hAnsi="Arial" w:cs="Arial"/>
                <w:b/>
                <w:bCs/>
              </w:rPr>
            </w:pPr>
            <w:r w:rsidRPr="00B30919">
              <w:rPr>
                <w:rFonts w:ascii="Arial" w:hAnsi="Arial" w:cs="Arial"/>
                <w:b/>
                <w:bCs/>
              </w:rPr>
              <w:t>Objective 2.</w:t>
            </w:r>
          </w:p>
        </w:tc>
        <w:tc>
          <w:tcPr>
            <w:tcW w:w="7173" w:type="dxa"/>
            <w:tcBorders>
              <w:bottom w:val="single" w:sz="4" w:space="0" w:color="767171" w:themeColor="background2" w:themeShade="80"/>
            </w:tcBorders>
            <w:shd w:val="clear" w:color="auto" w:fill="FFFFFF" w:themeFill="background1"/>
          </w:tcPr>
          <w:p w14:paraId="02675155" w14:textId="77777777" w:rsidR="000B3451" w:rsidRPr="00B30919" w:rsidRDefault="000B3451" w:rsidP="00B50A73">
            <w:pPr>
              <w:shd w:val="clear" w:color="auto" w:fill="FFFFFF" w:themeFill="background1"/>
              <w:rPr>
                <w:rFonts w:ascii="Arial" w:hAnsi="Arial" w:cs="Arial"/>
                <w:b/>
                <w:bCs/>
              </w:rPr>
            </w:pPr>
            <w:r w:rsidRPr="00B30919">
              <w:rPr>
                <w:rFonts w:ascii="Arial" w:hAnsi="Arial" w:cs="Arial"/>
                <w:b/>
                <w:bCs/>
              </w:rPr>
              <w:t>Reduce the effort required to collate and provide data within councils</w:t>
            </w:r>
          </w:p>
        </w:tc>
      </w:tr>
      <w:tr w:rsidR="005B01E3" w:rsidRPr="00B30919" w14:paraId="30859055" w14:textId="77777777" w:rsidTr="00B50A73">
        <w:tc>
          <w:tcPr>
            <w:tcW w:w="1843" w:type="dxa"/>
            <w:shd w:val="clear" w:color="auto" w:fill="FFFFFF" w:themeFill="background1"/>
          </w:tcPr>
          <w:p w14:paraId="79D85371" w14:textId="513B0280" w:rsidR="005B01E3" w:rsidRPr="00B30919" w:rsidRDefault="005B01E3" w:rsidP="00B50A73">
            <w:pPr>
              <w:shd w:val="clear" w:color="auto" w:fill="FFFFFF" w:themeFill="background1"/>
              <w:rPr>
                <w:rFonts w:ascii="Arial" w:hAnsi="Arial" w:cs="Arial"/>
                <w:b/>
                <w:bCs/>
              </w:rPr>
            </w:pPr>
            <w:r>
              <w:rPr>
                <w:rFonts w:ascii="Arial" w:hAnsi="Arial" w:cs="Arial"/>
                <w:b/>
                <w:bCs/>
              </w:rPr>
              <w:lastRenderedPageBreak/>
              <w:t>Risk 2.1</w:t>
            </w:r>
          </w:p>
        </w:tc>
        <w:tc>
          <w:tcPr>
            <w:tcW w:w="7173" w:type="dxa"/>
            <w:shd w:val="clear" w:color="auto" w:fill="FFFFFF" w:themeFill="background1"/>
          </w:tcPr>
          <w:p w14:paraId="7B0601F2" w14:textId="44A92AC6" w:rsidR="005B01E3" w:rsidRPr="00B30919" w:rsidRDefault="005B01E3" w:rsidP="00B50A73">
            <w:pPr>
              <w:shd w:val="clear" w:color="auto" w:fill="FFFFFF" w:themeFill="background1"/>
              <w:rPr>
                <w:rFonts w:ascii="Arial" w:hAnsi="Arial" w:cs="Arial"/>
                <w:b/>
                <w:bCs/>
              </w:rPr>
            </w:pPr>
            <w:r>
              <w:rPr>
                <w:rFonts w:ascii="Arial" w:hAnsi="Arial" w:cs="Arial"/>
              </w:rPr>
              <w:t>Although a key objective is to reduce the effort associated with providing data returns there is a risk that the value provided by the platform increases the pressure for more data to be collected</w:t>
            </w:r>
            <w:r w:rsidR="00235D5E">
              <w:rPr>
                <w:rFonts w:ascii="Arial" w:hAnsi="Arial" w:cs="Arial"/>
              </w:rPr>
              <w:t xml:space="preserve"> and/or for data to be collected more frequently</w:t>
            </w:r>
            <w:r>
              <w:rPr>
                <w:rFonts w:ascii="Arial" w:hAnsi="Arial" w:cs="Arial"/>
              </w:rPr>
              <w:t>.</w:t>
            </w:r>
          </w:p>
        </w:tc>
      </w:tr>
      <w:tr w:rsidR="005B01E3" w:rsidRPr="00B30919" w14:paraId="22374A7C" w14:textId="77777777" w:rsidTr="00BB68E3">
        <w:tc>
          <w:tcPr>
            <w:tcW w:w="1843" w:type="dxa"/>
            <w:tcBorders>
              <w:bottom w:val="single" w:sz="4" w:space="0" w:color="767171" w:themeColor="background2" w:themeShade="80"/>
            </w:tcBorders>
            <w:shd w:val="clear" w:color="auto" w:fill="FFFFFF" w:themeFill="background1"/>
          </w:tcPr>
          <w:p w14:paraId="73DEA89F" w14:textId="23096A90" w:rsidR="005B01E3" w:rsidRDefault="005B01E3" w:rsidP="00B50A73">
            <w:pPr>
              <w:shd w:val="clear" w:color="auto" w:fill="FFFFFF" w:themeFill="background1"/>
              <w:rPr>
                <w:rFonts w:ascii="Arial" w:hAnsi="Arial" w:cs="Arial"/>
                <w:b/>
                <w:bCs/>
              </w:rPr>
            </w:pPr>
            <w:r>
              <w:rPr>
                <w:rFonts w:ascii="Arial" w:hAnsi="Arial" w:cs="Arial"/>
                <w:b/>
                <w:bCs/>
              </w:rPr>
              <w:t>Mitigation</w:t>
            </w:r>
          </w:p>
        </w:tc>
        <w:tc>
          <w:tcPr>
            <w:tcW w:w="7173" w:type="dxa"/>
            <w:tcBorders>
              <w:bottom w:val="single" w:sz="4" w:space="0" w:color="767171" w:themeColor="background2" w:themeShade="80"/>
            </w:tcBorders>
            <w:shd w:val="clear" w:color="auto" w:fill="FFFFFF" w:themeFill="background1"/>
          </w:tcPr>
          <w:p w14:paraId="3FF7D871" w14:textId="33B47FA3" w:rsidR="005B01E3" w:rsidRPr="005B01E3" w:rsidRDefault="005B01E3" w:rsidP="005B01E3">
            <w:pPr>
              <w:rPr>
                <w:rFonts w:ascii="Arial" w:hAnsi="Arial" w:cs="Arial"/>
              </w:rPr>
            </w:pPr>
            <w:r w:rsidRPr="005B01E3">
              <w:rPr>
                <w:rFonts w:ascii="Arial" w:hAnsi="Arial" w:cs="Arial"/>
              </w:rPr>
              <w:t>The governance arrangements for the process should ensure that increased demand for data is evaluated against the impact to local government. In addition</w:t>
            </w:r>
            <w:r w:rsidR="00EC70A7">
              <w:rPr>
                <w:rFonts w:ascii="Arial" w:hAnsi="Arial" w:cs="Arial"/>
              </w:rPr>
              <w:t>,</w:t>
            </w:r>
            <w:r w:rsidRPr="005B01E3">
              <w:rPr>
                <w:rFonts w:ascii="Arial" w:hAnsi="Arial" w:cs="Arial"/>
              </w:rPr>
              <w:t xml:space="preserve"> where new data returns are required, opportunities to automate (or semi-automate) data collection should be considered to minimise or remove the need for additional manual effort.</w:t>
            </w:r>
            <w:r w:rsidR="00BB68E3">
              <w:rPr>
                <w:rFonts w:ascii="Arial" w:hAnsi="Arial" w:cs="Arial"/>
              </w:rPr>
              <w:t xml:space="preserve"> The overall effect, however, should be to reduce volume and effort.</w:t>
            </w:r>
          </w:p>
        </w:tc>
      </w:tr>
      <w:tr w:rsidR="00BB68E3" w:rsidRPr="00B30919" w14:paraId="5CB09DFF" w14:textId="77777777" w:rsidTr="00BB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843" w:type="dxa"/>
            <w:tcBorders>
              <w:top w:val="single" w:sz="4" w:space="0" w:color="767171" w:themeColor="background2" w:themeShade="80"/>
              <w:left w:val="nil"/>
              <w:bottom w:val="single" w:sz="4" w:space="0" w:color="767171" w:themeColor="background2" w:themeShade="80"/>
              <w:right w:val="nil"/>
            </w:tcBorders>
          </w:tcPr>
          <w:p w14:paraId="718EFAA8" w14:textId="72F685CE" w:rsidR="00BB68E3" w:rsidRPr="00B30919" w:rsidRDefault="00BB68E3" w:rsidP="00B50A73">
            <w:pPr>
              <w:shd w:val="clear" w:color="auto" w:fill="FFFFFF" w:themeFill="background1"/>
              <w:rPr>
                <w:rFonts w:ascii="Arial" w:hAnsi="Arial" w:cs="Arial"/>
                <w:b/>
                <w:bCs/>
              </w:rPr>
            </w:pPr>
            <w:r>
              <w:rPr>
                <w:rFonts w:ascii="Arial" w:hAnsi="Arial" w:cs="Arial"/>
                <w:b/>
                <w:bCs/>
              </w:rPr>
              <w:t>Risk 2.2</w:t>
            </w:r>
          </w:p>
        </w:tc>
        <w:tc>
          <w:tcPr>
            <w:tcW w:w="7173" w:type="dxa"/>
            <w:tcBorders>
              <w:top w:val="single" w:sz="4" w:space="0" w:color="767171" w:themeColor="background2" w:themeShade="80"/>
              <w:left w:val="nil"/>
              <w:bottom w:val="single" w:sz="4" w:space="0" w:color="767171" w:themeColor="background2" w:themeShade="80"/>
              <w:right w:val="nil"/>
            </w:tcBorders>
          </w:tcPr>
          <w:p w14:paraId="1532E610" w14:textId="77777777" w:rsidR="00BB68E3" w:rsidRPr="006C5BE9" w:rsidRDefault="00BB68E3" w:rsidP="00B50A73">
            <w:pPr>
              <w:shd w:val="clear" w:color="auto" w:fill="FFFFFF" w:themeFill="background1"/>
              <w:rPr>
                <w:rFonts w:ascii="Arial" w:hAnsi="Arial" w:cs="Arial"/>
              </w:rPr>
            </w:pPr>
            <w:r w:rsidRPr="006C5BE9">
              <w:rPr>
                <w:rFonts w:ascii="Arial" w:hAnsi="Arial" w:cs="Arial"/>
              </w:rPr>
              <w:t>Some data returns are set out in statute and require local authorities to submit data directly to Scottish government. There may be cases where changes to legislation may be required to allow an intermediary body to manage the lifecycle of data returns.</w:t>
            </w:r>
          </w:p>
        </w:tc>
      </w:tr>
      <w:tr w:rsidR="00BB68E3" w:rsidRPr="00B30919" w14:paraId="695976FA" w14:textId="77777777" w:rsidTr="00BB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843" w:type="dxa"/>
            <w:tcBorders>
              <w:top w:val="single" w:sz="4" w:space="0" w:color="767171" w:themeColor="background2" w:themeShade="80"/>
              <w:left w:val="nil"/>
              <w:bottom w:val="single" w:sz="4" w:space="0" w:color="767171" w:themeColor="background2" w:themeShade="80"/>
              <w:right w:val="nil"/>
            </w:tcBorders>
          </w:tcPr>
          <w:p w14:paraId="7EAA2396" w14:textId="77777777" w:rsidR="00BB68E3" w:rsidRDefault="00BB68E3" w:rsidP="00B50A73">
            <w:pPr>
              <w:shd w:val="clear" w:color="auto" w:fill="FFFFFF" w:themeFill="background1"/>
              <w:rPr>
                <w:rFonts w:ascii="Arial" w:hAnsi="Arial" w:cs="Arial"/>
                <w:b/>
                <w:bCs/>
              </w:rPr>
            </w:pPr>
            <w:r>
              <w:rPr>
                <w:rFonts w:ascii="Arial" w:hAnsi="Arial" w:cs="Arial"/>
                <w:b/>
                <w:bCs/>
              </w:rPr>
              <w:t>Mitigation</w:t>
            </w:r>
          </w:p>
        </w:tc>
        <w:tc>
          <w:tcPr>
            <w:tcW w:w="7173" w:type="dxa"/>
            <w:tcBorders>
              <w:top w:val="single" w:sz="4" w:space="0" w:color="767171" w:themeColor="background2" w:themeShade="80"/>
              <w:left w:val="nil"/>
              <w:bottom w:val="single" w:sz="4" w:space="0" w:color="767171" w:themeColor="background2" w:themeShade="80"/>
              <w:right w:val="nil"/>
            </w:tcBorders>
          </w:tcPr>
          <w:p w14:paraId="60243D88" w14:textId="77777777" w:rsidR="00BB68E3" w:rsidRPr="006C5BE9" w:rsidRDefault="00BB68E3" w:rsidP="00B50A73">
            <w:pPr>
              <w:shd w:val="clear" w:color="auto" w:fill="FFFFFF" w:themeFill="background1"/>
              <w:rPr>
                <w:rFonts w:ascii="Arial" w:hAnsi="Arial" w:cs="Arial"/>
              </w:rPr>
            </w:pPr>
            <w:r w:rsidRPr="006C5BE9">
              <w:rPr>
                <w:rFonts w:ascii="Arial" w:hAnsi="Arial" w:cs="Arial"/>
              </w:rPr>
              <w:t xml:space="preserve">It will be important, as part of the above mitigation to work with external agencies to confirm the statutory status of returns and the degree to which this status may constrain the ability to </w:t>
            </w:r>
            <w:r>
              <w:rPr>
                <w:rFonts w:ascii="Arial" w:hAnsi="Arial" w:cs="Arial"/>
              </w:rPr>
              <w:t>change the management of data returns</w:t>
            </w:r>
          </w:p>
        </w:tc>
      </w:tr>
    </w:tbl>
    <w:p w14:paraId="1981DBF0" w14:textId="137CBCD7" w:rsidR="000B3451" w:rsidRDefault="000B3451" w:rsidP="00B06CE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single" w:sz="4" w:space="0" w:color="767171" w:themeColor="background2" w:themeShade="80"/>
          <w:insideV w:val="none" w:sz="0" w:space="0" w:color="auto"/>
        </w:tblBorders>
        <w:shd w:val="clear" w:color="auto" w:fill="FFFFFF" w:themeFill="background1"/>
        <w:tblLook w:val="04A0" w:firstRow="1" w:lastRow="0" w:firstColumn="1" w:lastColumn="0" w:noHBand="0" w:noVBand="1"/>
      </w:tblPr>
      <w:tblGrid>
        <w:gridCol w:w="1843"/>
        <w:gridCol w:w="7173"/>
      </w:tblGrid>
      <w:tr w:rsidR="00F00BA8" w:rsidRPr="00B30919" w14:paraId="3627CFD2" w14:textId="77777777" w:rsidTr="00B50A73">
        <w:tc>
          <w:tcPr>
            <w:tcW w:w="1843" w:type="dxa"/>
            <w:tcBorders>
              <w:top w:val="single" w:sz="4" w:space="0" w:color="767171" w:themeColor="background2" w:themeShade="80"/>
              <w:bottom w:val="single" w:sz="4" w:space="0" w:color="767171" w:themeColor="background2" w:themeShade="80"/>
            </w:tcBorders>
            <w:shd w:val="clear" w:color="auto" w:fill="FFFFFF" w:themeFill="background1"/>
          </w:tcPr>
          <w:p w14:paraId="7EA50A74" w14:textId="77777777" w:rsidR="00F00BA8" w:rsidRPr="00B30919" w:rsidRDefault="00F00BA8" w:rsidP="00B50A73">
            <w:pPr>
              <w:shd w:val="clear" w:color="auto" w:fill="FFFFFF" w:themeFill="background1"/>
              <w:rPr>
                <w:rFonts w:ascii="Arial" w:hAnsi="Arial" w:cs="Arial"/>
                <w:b/>
                <w:bCs/>
              </w:rPr>
            </w:pPr>
            <w:r w:rsidRPr="00B30919">
              <w:rPr>
                <w:rFonts w:ascii="Arial" w:hAnsi="Arial" w:cs="Arial"/>
                <w:b/>
                <w:bCs/>
              </w:rPr>
              <w:t>Objective 3.</w:t>
            </w:r>
          </w:p>
        </w:tc>
        <w:tc>
          <w:tcPr>
            <w:tcW w:w="7173" w:type="dxa"/>
            <w:tcBorders>
              <w:top w:val="single" w:sz="4" w:space="0" w:color="767171" w:themeColor="background2" w:themeShade="80"/>
              <w:bottom w:val="single" w:sz="4" w:space="0" w:color="767171" w:themeColor="background2" w:themeShade="80"/>
            </w:tcBorders>
            <w:shd w:val="clear" w:color="auto" w:fill="FFFFFF" w:themeFill="background1"/>
          </w:tcPr>
          <w:p w14:paraId="1C8F07B8" w14:textId="77777777" w:rsidR="00F00BA8" w:rsidRPr="00B30919" w:rsidRDefault="00F00BA8" w:rsidP="00B50A73">
            <w:pPr>
              <w:shd w:val="clear" w:color="auto" w:fill="FFFFFF" w:themeFill="background1"/>
              <w:rPr>
                <w:rFonts w:ascii="Arial" w:hAnsi="Arial" w:cs="Arial"/>
                <w:b/>
                <w:bCs/>
              </w:rPr>
            </w:pPr>
            <w:r w:rsidRPr="00B30919">
              <w:rPr>
                <w:rFonts w:ascii="Arial" w:hAnsi="Arial" w:cs="Arial"/>
                <w:b/>
                <w:bCs/>
              </w:rPr>
              <w:t>Improve the coordination of data collection across local government</w:t>
            </w:r>
            <w:r>
              <w:rPr>
                <w:rFonts w:ascii="Arial" w:hAnsi="Arial" w:cs="Arial"/>
                <w:b/>
                <w:bCs/>
              </w:rPr>
              <w:t xml:space="preserve"> to reduce the impact on service delivery teams</w:t>
            </w:r>
          </w:p>
        </w:tc>
      </w:tr>
      <w:tr w:rsidR="00B65139" w:rsidRPr="00B30919" w14:paraId="5509697A" w14:textId="77777777" w:rsidTr="00B50A73">
        <w:tc>
          <w:tcPr>
            <w:tcW w:w="1843" w:type="dxa"/>
            <w:tcBorders>
              <w:top w:val="single" w:sz="4" w:space="0" w:color="767171" w:themeColor="background2" w:themeShade="80"/>
              <w:bottom w:val="single" w:sz="4" w:space="0" w:color="767171" w:themeColor="background2" w:themeShade="80"/>
            </w:tcBorders>
            <w:shd w:val="clear" w:color="auto" w:fill="FFFFFF" w:themeFill="background1"/>
          </w:tcPr>
          <w:p w14:paraId="3EEEEE5E" w14:textId="6E88CAC7" w:rsidR="00B65139" w:rsidRPr="00B30919" w:rsidRDefault="00B65139" w:rsidP="00B50A73">
            <w:pPr>
              <w:shd w:val="clear" w:color="auto" w:fill="FFFFFF" w:themeFill="background1"/>
              <w:rPr>
                <w:rFonts w:ascii="Arial" w:hAnsi="Arial" w:cs="Arial"/>
                <w:b/>
                <w:bCs/>
              </w:rPr>
            </w:pPr>
            <w:r>
              <w:rPr>
                <w:rFonts w:ascii="Arial" w:hAnsi="Arial" w:cs="Arial"/>
                <w:b/>
                <w:bCs/>
              </w:rPr>
              <w:t>Risk 3.1</w:t>
            </w:r>
          </w:p>
        </w:tc>
        <w:tc>
          <w:tcPr>
            <w:tcW w:w="7173" w:type="dxa"/>
            <w:tcBorders>
              <w:top w:val="single" w:sz="4" w:space="0" w:color="767171" w:themeColor="background2" w:themeShade="80"/>
              <w:bottom w:val="single" w:sz="4" w:space="0" w:color="767171" w:themeColor="background2" w:themeShade="80"/>
            </w:tcBorders>
            <w:shd w:val="clear" w:color="auto" w:fill="FFFFFF" w:themeFill="background1"/>
          </w:tcPr>
          <w:p w14:paraId="6F3B67C8" w14:textId="5F91554E" w:rsidR="00B65139" w:rsidRPr="00C76DA2" w:rsidRDefault="00B65139" w:rsidP="00B50A73">
            <w:pPr>
              <w:shd w:val="clear" w:color="auto" w:fill="FFFFFF" w:themeFill="background1"/>
              <w:rPr>
                <w:rFonts w:ascii="Arial" w:hAnsi="Arial" w:cs="Arial"/>
              </w:rPr>
            </w:pPr>
            <w:r w:rsidRPr="00C76DA2">
              <w:rPr>
                <w:rFonts w:ascii="Arial" w:hAnsi="Arial" w:cs="Arial"/>
              </w:rPr>
              <w:t>There is a risk that external agencies refuse to engage with an intermediate organisation and/or system</w:t>
            </w:r>
            <w:r w:rsidR="00C76DA2">
              <w:rPr>
                <w:rFonts w:ascii="Arial" w:hAnsi="Arial" w:cs="Arial"/>
              </w:rPr>
              <w:t xml:space="preserve"> for coordinating the collection of data, and insist that data collection is solely managed through their relationship with individual councils</w:t>
            </w:r>
          </w:p>
        </w:tc>
      </w:tr>
      <w:tr w:rsidR="00C76DA2" w:rsidRPr="00B30919" w14:paraId="7CBDA643" w14:textId="77777777" w:rsidTr="00B50A73">
        <w:tc>
          <w:tcPr>
            <w:tcW w:w="1843" w:type="dxa"/>
            <w:tcBorders>
              <w:top w:val="single" w:sz="4" w:space="0" w:color="767171" w:themeColor="background2" w:themeShade="80"/>
              <w:bottom w:val="single" w:sz="4" w:space="0" w:color="767171" w:themeColor="background2" w:themeShade="80"/>
            </w:tcBorders>
            <w:shd w:val="clear" w:color="auto" w:fill="FFFFFF" w:themeFill="background1"/>
          </w:tcPr>
          <w:p w14:paraId="6068088D" w14:textId="0A56A1E3" w:rsidR="00C76DA2" w:rsidRDefault="00C76DA2" w:rsidP="00B50A73">
            <w:pPr>
              <w:shd w:val="clear" w:color="auto" w:fill="FFFFFF" w:themeFill="background1"/>
              <w:rPr>
                <w:rFonts w:ascii="Arial" w:hAnsi="Arial" w:cs="Arial"/>
                <w:b/>
                <w:bCs/>
              </w:rPr>
            </w:pPr>
            <w:r>
              <w:rPr>
                <w:rFonts w:ascii="Arial" w:hAnsi="Arial" w:cs="Arial"/>
                <w:b/>
                <w:bCs/>
              </w:rPr>
              <w:t>Mitigation</w:t>
            </w:r>
          </w:p>
        </w:tc>
        <w:tc>
          <w:tcPr>
            <w:tcW w:w="7173" w:type="dxa"/>
            <w:tcBorders>
              <w:top w:val="single" w:sz="4" w:space="0" w:color="767171" w:themeColor="background2" w:themeShade="80"/>
              <w:bottom w:val="single" w:sz="4" w:space="0" w:color="767171" w:themeColor="background2" w:themeShade="80"/>
            </w:tcBorders>
            <w:shd w:val="clear" w:color="auto" w:fill="FFFFFF" w:themeFill="background1"/>
          </w:tcPr>
          <w:p w14:paraId="121CFA5E" w14:textId="767589A9" w:rsidR="00C76DA2" w:rsidRPr="00C76DA2" w:rsidRDefault="00C76DA2" w:rsidP="00B50A73">
            <w:pPr>
              <w:shd w:val="clear" w:color="auto" w:fill="FFFFFF" w:themeFill="background1"/>
              <w:rPr>
                <w:rFonts w:ascii="Arial" w:hAnsi="Arial" w:cs="Arial"/>
              </w:rPr>
            </w:pPr>
            <w:r>
              <w:rPr>
                <w:rFonts w:ascii="Arial" w:hAnsi="Arial" w:cs="Arial"/>
              </w:rPr>
              <w:t xml:space="preserve">The benefits of a better coordinated approach to collecting data should be presented to stakeholders in external organisations. Where appropriate equivalent approaches in other sectors such as </w:t>
            </w:r>
            <w:proofErr w:type="gramStart"/>
            <w:r>
              <w:rPr>
                <w:rFonts w:ascii="Arial" w:hAnsi="Arial" w:cs="Arial"/>
              </w:rPr>
              <w:t xml:space="preserve">NHS </w:t>
            </w:r>
            <w:r w:rsidR="004C4217">
              <w:rPr>
                <w:rFonts w:ascii="Arial" w:hAnsi="Arial" w:cs="Arial"/>
              </w:rPr>
              <w:t xml:space="preserve"> (</w:t>
            </w:r>
            <w:proofErr w:type="gramEnd"/>
            <w:r w:rsidR="004C4217">
              <w:rPr>
                <w:rFonts w:ascii="Arial" w:hAnsi="Arial" w:cs="Arial"/>
              </w:rPr>
              <w:t xml:space="preserve">where data is collected by NHS NSS on behalf of health boards before it is shared with agencies such as Public Health Scotland and Scottish Government) </w:t>
            </w:r>
            <w:r>
              <w:rPr>
                <w:rFonts w:ascii="Arial" w:hAnsi="Arial" w:cs="Arial"/>
              </w:rPr>
              <w:t>should be cited.</w:t>
            </w:r>
          </w:p>
        </w:tc>
      </w:tr>
    </w:tbl>
    <w:p w14:paraId="33654F42" w14:textId="2EAAD042" w:rsidR="00235D5E" w:rsidRDefault="00235D5E" w:rsidP="00B06CE4">
      <w:pPr>
        <w:rPr>
          <w:rFonts w:ascii="Arial" w:hAnsi="Arial" w:cs="Arial"/>
          <w:b/>
          <w:bCs/>
        </w:rPr>
      </w:pPr>
    </w:p>
    <w:tbl>
      <w:tblPr>
        <w:tblStyle w:val="TableGrid"/>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shd w:val="clear" w:color="auto" w:fill="FFFFFF" w:themeFill="background1"/>
        <w:tblLook w:val="04A0" w:firstRow="1" w:lastRow="0" w:firstColumn="1" w:lastColumn="0" w:noHBand="0" w:noVBand="1"/>
      </w:tblPr>
      <w:tblGrid>
        <w:gridCol w:w="1843"/>
        <w:gridCol w:w="7173"/>
      </w:tblGrid>
      <w:tr w:rsidR="00B427BC" w:rsidRPr="00B30919" w14:paraId="7D642DD8" w14:textId="77777777" w:rsidTr="12FDF7E2">
        <w:tc>
          <w:tcPr>
            <w:tcW w:w="1843" w:type="dxa"/>
            <w:shd w:val="clear" w:color="auto" w:fill="FFFFFF" w:themeFill="background1"/>
          </w:tcPr>
          <w:p w14:paraId="4B68747C" w14:textId="77777777" w:rsidR="00B427BC" w:rsidRPr="00B30919" w:rsidRDefault="00B427BC" w:rsidP="00B50A73">
            <w:pPr>
              <w:shd w:val="clear" w:color="auto" w:fill="FFFFFF" w:themeFill="background1"/>
              <w:rPr>
                <w:rFonts w:ascii="Arial" w:hAnsi="Arial" w:cs="Arial"/>
                <w:b/>
                <w:bCs/>
              </w:rPr>
            </w:pPr>
            <w:r w:rsidRPr="00B30919">
              <w:rPr>
                <w:rFonts w:ascii="Arial" w:hAnsi="Arial" w:cs="Arial"/>
                <w:b/>
                <w:bCs/>
              </w:rPr>
              <w:t xml:space="preserve">Objective </w:t>
            </w:r>
            <w:r>
              <w:rPr>
                <w:rFonts w:ascii="Arial" w:hAnsi="Arial" w:cs="Arial"/>
                <w:b/>
                <w:bCs/>
              </w:rPr>
              <w:t>5</w:t>
            </w:r>
            <w:r w:rsidRPr="00B30919">
              <w:rPr>
                <w:rFonts w:ascii="Arial" w:hAnsi="Arial" w:cs="Arial"/>
                <w:b/>
                <w:bCs/>
              </w:rPr>
              <w:t>.</w:t>
            </w:r>
          </w:p>
        </w:tc>
        <w:tc>
          <w:tcPr>
            <w:tcW w:w="7173" w:type="dxa"/>
            <w:shd w:val="clear" w:color="auto" w:fill="FFFFFF" w:themeFill="background1"/>
          </w:tcPr>
          <w:p w14:paraId="01498AF3" w14:textId="77777777" w:rsidR="00B427BC" w:rsidRPr="00B30919" w:rsidRDefault="00B427BC" w:rsidP="00B50A73">
            <w:pPr>
              <w:shd w:val="clear" w:color="auto" w:fill="FFFFFF" w:themeFill="background1"/>
              <w:rPr>
                <w:rFonts w:ascii="Arial" w:hAnsi="Arial" w:cs="Arial"/>
                <w:b/>
                <w:bCs/>
              </w:rPr>
            </w:pPr>
            <w:r w:rsidRPr="00B30919">
              <w:rPr>
                <w:rFonts w:ascii="Arial" w:hAnsi="Arial" w:cs="Arial"/>
                <w:b/>
                <w:bCs/>
              </w:rPr>
              <w:t xml:space="preserve">Enable greater </w:t>
            </w:r>
            <w:r>
              <w:rPr>
                <w:rFonts w:ascii="Arial" w:hAnsi="Arial" w:cs="Arial"/>
                <w:b/>
                <w:bCs/>
              </w:rPr>
              <w:t>re-</w:t>
            </w:r>
            <w:r w:rsidRPr="00B30919">
              <w:rPr>
                <w:rFonts w:ascii="Arial" w:hAnsi="Arial" w:cs="Arial"/>
                <w:b/>
                <w:bCs/>
              </w:rPr>
              <w:t xml:space="preserve">use of the data collected </w:t>
            </w:r>
            <w:r>
              <w:rPr>
                <w:rFonts w:ascii="Arial" w:hAnsi="Arial" w:cs="Arial"/>
                <w:b/>
                <w:bCs/>
              </w:rPr>
              <w:t>by external agencies by</w:t>
            </w:r>
            <w:r w:rsidRPr="00B30919">
              <w:rPr>
                <w:rFonts w:ascii="Arial" w:hAnsi="Arial" w:cs="Arial"/>
                <w:b/>
                <w:bCs/>
              </w:rPr>
              <w:t xml:space="preserve"> local government </w:t>
            </w:r>
            <w:r>
              <w:rPr>
                <w:rFonts w:ascii="Arial" w:hAnsi="Arial" w:cs="Arial"/>
                <w:b/>
                <w:bCs/>
              </w:rPr>
              <w:t>and</w:t>
            </w:r>
            <w:r w:rsidRPr="00B30919">
              <w:rPr>
                <w:rFonts w:ascii="Arial" w:hAnsi="Arial" w:cs="Arial"/>
                <w:b/>
                <w:bCs/>
              </w:rPr>
              <w:t xml:space="preserve"> by individual councils</w:t>
            </w:r>
          </w:p>
        </w:tc>
      </w:tr>
      <w:tr w:rsidR="00B427BC" w:rsidRPr="00B30919" w14:paraId="4FE6CF78" w14:textId="77777777" w:rsidTr="12FDF7E2">
        <w:tc>
          <w:tcPr>
            <w:tcW w:w="1843" w:type="dxa"/>
            <w:shd w:val="clear" w:color="auto" w:fill="FFFFFF" w:themeFill="background1"/>
          </w:tcPr>
          <w:p w14:paraId="2082EDDD" w14:textId="48DF080C" w:rsidR="00B427BC" w:rsidRPr="00B30919" w:rsidRDefault="00B427BC" w:rsidP="00B50A73">
            <w:pPr>
              <w:shd w:val="clear" w:color="auto" w:fill="FFFFFF" w:themeFill="background1"/>
              <w:rPr>
                <w:rFonts w:ascii="Arial" w:hAnsi="Arial" w:cs="Arial"/>
                <w:b/>
                <w:bCs/>
              </w:rPr>
            </w:pPr>
            <w:r>
              <w:rPr>
                <w:rFonts w:ascii="Arial" w:hAnsi="Arial" w:cs="Arial"/>
                <w:b/>
                <w:bCs/>
              </w:rPr>
              <w:t>Risk 5.1</w:t>
            </w:r>
          </w:p>
        </w:tc>
        <w:tc>
          <w:tcPr>
            <w:tcW w:w="7173" w:type="dxa"/>
            <w:shd w:val="clear" w:color="auto" w:fill="FFFFFF" w:themeFill="background1"/>
          </w:tcPr>
          <w:p w14:paraId="59EC0E20" w14:textId="71B1E138" w:rsidR="00B427BC" w:rsidRPr="00A03F73" w:rsidRDefault="00A03F73" w:rsidP="00A03F73">
            <w:pPr>
              <w:rPr>
                <w:rFonts w:ascii="Arial" w:hAnsi="Arial" w:cs="Arial"/>
              </w:rPr>
            </w:pPr>
            <w:r w:rsidRPr="00A03F73">
              <w:rPr>
                <w:rFonts w:ascii="Arial" w:hAnsi="Arial" w:cs="Arial"/>
              </w:rPr>
              <w:t xml:space="preserve">The nature of the business problem is that it exists at the boundary between local government and other sectors (including Scottish Government). </w:t>
            </w:r>
            <w:r w:rsidR="00B427BC" w:rsidRPr="00A03F73">
              <w:rPr>
                <w:rFonts w:ascii="Arial" w:hAnsi="Arial" w:cs="Arial"/>
              </w:rPr>
              <w:t>There is a risk that</w:t>
            </w:r>
            <w:r w:rsidR="00B94394" w:rsidRPr="00A03F73">
              <w:rPr>
                <w:rFonts w:ascii="Arial" w:hAnsi="Arial" w:cs="Arial"/>
              </w:rPr>
              <w:t xml:space="preserve"> the development of a platform for local government</w:t>
            </w:r>
            <w:r w:rsidRPr="00A03F73">
              <w:rPr>
                <w:rFonts w:ascii="Arial" w:hAnsi="Arial" w:cs="Arial"/>
              </w:rPr>
              <w:t xml:space="preserve"> </w:t>
            </w:r>
            <w:r w:rsidR="000A4A20">
              <w:rPr>
                <w:rFonts w:ascii="Arial" w:hAnsi="Arial" w:cs="Arial"/>
              </w:rPr>
              <w:t xml:space="preserve">specifically </w:t>
            </w:r>
            <w:r w:rsidRPr="00A03F73">
              <w:rPr>
                <w:rFonts w:ascii="Arial" w:hAnsi="Arial" w:cs="Arial"/>
              </w:rPr>
              <w:t xml:space="preserve">to manage data returns might duplicate </w:t>
            </w:r>
            <w:r w:rsidR="00743A03">
              <w:rPr>
                <w:rFonts w:ascii="Arial" w:hAnsi="Arial" w:cs="Arial"/>
              </w:rPr>
              <w:t xml:space="preserve">(in part of in whole) </w:t>
            </w:r>
            <w:r w:rsidRPr="00A03F73">
              <w:rPr>
                <w:rFonts w:ascii="Arial" w:hAnsi="Arial" w:cs="Arial"/>
              </w:rPr>
              <w:t>previous, existing, or planned similar investments in other sectors.</w:t>
            </w:r>
            <w:r w:rsidR="00BB68E3">
              <w:rPr>
                <w:rFonts w:ascii="Arial" w:hAnsi="Arial" w:cs="Arial"/>
              </w:rPr>
              <w:t xml:space="preserve"> The project team are however unaware of any such proposals </w:t>
            </w:r>
            <w:proofErr w:type="gramStart"/>
            <w:r w:rsidR="00BB68E3">
              <w:rPr>
                <w:rFonts w:ascii="Arial" w:hAnsi="Arial" w:cs="Arial"/>
              </w:rPr>
              <w:t>at this time</w:t>
            </w:r>
            <w:proofErr w:type="gramEnd"/>
            <w:r w:rsidR="00BB68E3">
              <w:rPr>
                <w:rFonts w:ascii="Arial" w:hAnsi="Arial" w:cs="Arial"/>
              </w:rPr>
              <w:t>.</w:t>
            </w:r>
          </w:p>
        </w:tc>
      </w:tr>
      <w:tr w:rsidR="00A03F73" w:rsidRPr="00B30919" w14:paraId="26C3DB4F" w14:textId="77777777" w:rsidTr="12FDF7E2">
        <w:tc>
          <w:tcPr>
            <w:tcW w:w="1843" w:type="dxa"/>
            <w:shd w:val="clear" w:color="auto" w:fill="FFFFFF" w:themeFill="background1"/>
          </w:tcPr>
          <w:p w14:paraId="0C855097" w14:textId="38B8D091" w:rsidR="00A03F73" w:rsidRDefault="00A03F73" w:rsidP="00B50A73">
            <w:pPr>
              <w:shd w:val="clear" w:color="auto" w:fill="FFFFFF" w:themeFill="background1"/>
              <w:rPr>
                <w:rFonts w:ascii="Arial" w:hAnsi="Arial" w:cs="Arial"/>
                <w:b/>
                <w:bCs/>
              </w:rPr>
            </w:pPr>
            <w:r>
              <w:rPr>
                <w:rFonts w:ascii="Arial" w:hAnsi="Arial" w:cs="Arial"/>
                <w:b/>
                <w:bCs/>
              </w:rPr>
              <w:t>Mitigation</w:t>
            </w:r>
          </w:p>
        </w:tc>
        <w:tc>
          <w:tcPr>
            <w:tcW w:w="7173" w:type="dxa"/>
            <w:shd w:val="clear" w:color="auto" w:fill="FFFFFF" w:themeFill="background1"/>
          </w:tcPr>
          <w:p w14:paraId="598C16E3" w14:textId="77777777" w:rsidR="00A03F73" w:rsidRDefault="00A03F73" w:rsidP="00A03F73">
            <w:pPr>
              <w:rPr>
                <w:rFonts w:ascii="Arial" w:hAnsi="Arial" w:cs="Arial"/>
              </w:rPr>
            </w:pPr>
            <w:r>
              <w:rPr>
                <w:rFonts w:ascii="Arial" w:hAnsi="Arial" w:cs="Arial"/>
              </w:rPr>
              <w:t xml:space="preserve">There </w:t>
            </w:r>
            <w:r w:rsidR="000A4A20">
              <w:rPr>
                <w:rFonts w:ascii="Arial" w:hAnsi="Arial" w:cs="Arial"/>
              </w:rPr>
              <w:t xml:space="preserve">will be a need to engage closely with other sectors (particularly those containing external agencies that request local government data) to understand </w:t>
            </w:r>
            <w:r w:rsidR="008C08A1">
              <w:rPr>
                <w:rFonts w:ascii="Arial" w:hAnsi="Arial" w:cs="Arial"/>
              </w:rPr>
              <w:t xml:space="preserve">opportunities to re-use or align technical development. Particularly attention should be paid </w:t>
            </w:r>
            <w:proofErr w:type="gramStart"/>
            <w:r w:rsidR="008C08A1">
              <w:rPr>
                <w:rFonts w:ascii="Arial" w:hAnsi="Arial" w:cs="Arial"/>
              </w:rPr>
              <w:t>to</w:t>
            </w:r>
            <w:r w:rsidR="00751CDE">
              <w:rPr>
                <w:rFonts w:ascii="Arial" w:hAnsi="Arial" w:cs="Arial"/>
              </w:rPr>
              <w:t>;</w:t>
            </w:r>
            <w:proofErr w:type="gramEnd"/>
          </w:p>
          <w:p w14:paraId="03FFECCA" w14:textId="77777777" w:rsidR="00751CDE" w:rsidRDefault="00751CDE" w:rsidP="00B538CC">
            <w:pPr>
              <w:pStyle w:val="ListParagraph"/>
              <w:numPr>
                <w:ilvl w:val="0"/>
                <w:numId w:val="16"/>
              </w:numPr>
              <w:rPr>
                <w:rFonts w:ascii="Arial" w:hAnsi="Arial" w:cs="Arial"/>
              </w:rPr>
            </w:pPr>
            <w:r w:rsidRPr="00751CDE">
              <w:rPr>
                <w:rFonts w:ascii="Arial" w:hAnsi="Arial" w:cs="Arial"/>
              </w:rPr>
              <w:t>NHS NSS Data Platform</w:t>
            </w:r>
          </w:p>
          <w:p w14:paraId="5385B251" w14:textId="2226836D" w:rsidR="00751CDE" w:rsidRDefault="00751CDE" w:rsidP="00B538CC">
            <w:pPr>
              <w:pStyle w:val="ListParagraph"/>
              <w:numPr>
                <w:ilvl w:val="0"/>
                <w:numId w:val="16"/>
              </w:numPr>
              <w:rPr>
                <w:rFonts w:ascii="Arial" w:hAnsi="Arial" w:cs="Arial"/>
              </w:rPr>
            </w:pPr>
            <w:r w:rsidRPr="12FDF7E2">
              <w:rPr>
                <w:rFonts w:ascii="Arial" w:hAnsi="Arial" w:cs="Arial"/>
              </w:rPr>
              <w:t xml:space="preserve">Scottish Government </w:t>
            </w:r>
            <w:proofErr w:type="spellStart"/>
            <w:r w:rsidRPr="12FDF7E2">
              <w:rPr>
                <w:rFonts w:ascii="Arial" w:hAnsi="Arial" w:cs="Arial"/>
              </w:rPr>
              <w:t>Pro</w:t>
            </w:r>
            <w:r w:rsidR="03F9EE1D" w:rsidRPr="12FDF7E2">
              <w:rPr>
                <w:rFonts w:ascii="Arial" w:hAnsi="Arial" w:cs="Arial"/>
              </w:rPr>
              <w:t>c</w:t>
            </w:r>
            <w:r w:rsidRPr="12FDF7E2">
              <w:rPr>
                <w:rFonts w:ascii="Arial" w:hAnsi="Arial" w:cs="Arial"/>
              </w:rPr>
              <w:t>xEd</w:t>
            </w:r>
            <w:proofErr w:type="spellEnd"/>
            <w:r w:rsidRPr="12FDF7E2">
              <w:rPr>
                <w:rFonts w:ascii="Arial" w:hAnsi="Arial" w:cs="Arial"/>
              </w:rPr>
              <w:t xml:space="preserve"> system</w:t>
            </w:r>
          </w:p>
          <w:p w14:paraId="71716886" w14:textId="43B7D32D" w:rsidR="004B15C5" w:rsidRPr="004B15C5" w:rsidRDefault="004B15C5" w:rsidP="004B15C5">
            <w:pPr>
              <w:rPr>
                <w:rFonts w:ascii="Arial" w:hAnsi="Arial" w:cs="Arial"/>
              </w:rPr>
            </w:pPr>
            <w:r w:rsidRPr="006C6DF1">
              <w:rPr>
                <w:rFonts w:ascii="Arial" w:hAnsi="Arial" w:cs="Arial"/>
              </w:rPr>
              <w:t>Technical options should be reviewed through the new Local Government Digital Assurance Board which includes representation from local government IT managers, security officers, COSLA and Improvement Service.</w:t>
            </w:r>
          </w:p>
        </w:tc>
      </w:tr>
      <w:tr w:rsidR="005C283F" w:rsidRPr="00B30919" w14:paraId="1076C8B1" w14:textId="77777777" w:rsidTr="12FDF7E2">
        <w:tc>
          <w:tcPr>
            <w:tcW w:w="1843" w:type="dxa"/>
            <w:shd w:val="clear" w:color="auto" w:fill="FFFFFF" w:themeFill="background1"/>
          </w:tcPr>
          <w:p w14:paraId="482A0F67" w14:textId="2E86637C" w:rsidR="005C283F" w:rsidRDefault="005C283F" w:rsidP="00B50A73">
            <w:pPr>
              <w:shd w:val="clear" w:color="auto" w:fill="FFFFFF" w:themeFill="background1"/>
              <w:rPr>
                <w:rFonts w:ascii="Arial" w:hAnsi="Arial" w:cs="Arial"/>
                <w:b/>
                <w:bCs/>
              </w:rPr>
            </w:pPr>
            <w:r>
              <w:rPr>
                <w:rFonts w:ascii="Arial" w:hAnsi="Arial" w:cs="Arial"/>
                <w:b/>
                <w:bCs/>
              </w:rPr>
              <w:t>Risk 5.2</w:t>
            </w:r>
          </w:p>
        </w:tc>
        <w:tc>
          <w:tcPr>
            <w:tcW w:w="7173" w:type="dxa"/>
            <w:shd w:val="clear" w:color="auto" w:fill="FFFFFF" w:themeFill="background1"/>
          </w:tcPr>
          <w:p w14:paraId="109DCAB9" w14:textId="42FB4E58" w:rsidR="006C6DF1" w:rsidRPr="006C6DF1" w:rsidRDefault="005C283F" w:rsidP="00BB68E3">
            <w:pPr>
              <w:rPr>
                <w:rFonts w:ascii="Arial" w:hAnsi="Arial" w:cs="Arial"/>
              </w:rPr>
            </w:pPr>
            <w:r>
              <w:rPr>
                <w:rFonts w:ascii="Arial" w:hAnsi="Arial" w:cs="Arial"/>
              </w:rPr>
              <w:t>There is a risk that the development of a solution to centralise storage and coordination</w:t>
            </w:r>
            <w:r w:rsidR="00D06995">
              <w:rPr>
                <w:rFonts w:ascii="Arial" w:hAnsi="Arial" w:cs="Arial"/>
              </w:rPr>
              <w:t xml:space="preserve"> of data returns duplicates capabilities within existing </w:t>
            </w:r>
            <w:r w:rsidR="00905AF7">
              <w:rPr>
                <w:rFonts w:ascii="Arial" w:hAnsi="Arial" w:cs="Arial"/>
              </w:rPr>
              <w:t xml:space="preserve">systems or contracts within local government. </w:t>
            </w:r>
            <w:r w:rsidR="00BB68E3">
              <w:rPr>
                <w:rFonts w:ascii="Arial" w:hAnsi="Arial" w:cs="Arial"/>
              </w:rPr>
              <w:t xml:space="preserve">The project team are however unaware of any such proposals </w:t>
            </w:r>
            <w:proofErr w:type="gramStart"/>
            <w:r w:rsidR="00BB68E3">
              <w:rPr>
                <w:rFonts w:ascii="Arial" w:hAnsi="Arial" w:cs="Arial"/>
              </w:rPr>
              <w:t>at this time</w:t>
            </w:r>
            <w:proofErr w:type="gramEnd"/>
            <w:r w:rsidR="00BB68E3">
              <w:rPr>
                <w:rFonts w:ascii="Arial" w:hAnsi="Arial" w:cs="Arial"/>
              </w:rPr>
              <w:t>.</w:t>
            </w:r>
          </w:p>
        </w:tc>
      </w:tr>
      <w:tr w:rsidR="005C283F" w:rsidRPr="00B30919" w14:paraId="3812801C" w14:textId="77777777" w:rsidTr="12FDF7E2">
        <w:tc>
          <w:tcPr>
            <w:tcW w:w="1843" w:type="dxa"/>
            <w:shd w:val="clear" w:color="auto" w:fill="FFFFFF" w:themeFill="background1"/>
          </w:tcPr>
          <w:p w14:paraId="43AA0CEA" w14:textId="325ECEA0" w:rsidR="005C283F" w:rsidRDefault="005C283F" w:rsidP="00B50A73">
            <w:pPr>
              <w:shd w:val="clear" w:color="auto" w:fill="FFFFFF" w:themeFill="background1"/>
              <w:rPr>
                <w:rFonts w:ascii="Arial" w:hAnsi="Arial" w:cs="Arial"/>
                <w:b/>
                <w:bCs/>
              </w:rPr>
            </w:pPr>
            <w:r>
              <w:rPr>
                <w:rFonts w:ascii="Arial" w:hAnsi="Arial" w:cs="Arial"/>
                <w:b/>
                <w:bCs/>
              </w:rPr>
              <w:lastRenderedPageBreak/>
              <w:t>Mitigation</w:t>
            </w:r>
          </w:p>
        </w:tc>
        <w:tc>
          <w:tcPr>
            <w:tcW w:w="7173" w:type="dxa"/>
            <w:shd w:val="clear" w:color="auto" w:fill="FFFFFF" w:themeFill="background1"/>
          </w:tcPr>
          <w:p w14:paraId="7A163EEC" w14:textId="2E63401A" w:rsidR="006C6DF1" w:rsidRDefault="006C6DF1" w:rsidP="006C6DF1">
            <w:pPr>
              <w:rPr>
                <w:rFonts w:ascii="Arial" w:hAnsi="Arial" w:cs="Arial"/>
              </w:rPr>
            </w:pPr>
            <w:r>
              <w:rPr>
                <w:rFonts w:ascii="Arial" w:hAnsi="Arial" w:cs="Arial"/>
              </w:rPr>
              <w:t>Options for implementing the platform should consider the re-use of existing local government assets</w:t>
            </w:r>
            <w:r w:rsidR="00BB68E3">
              <w:rPr>
                <w:rFonts w:ascii="Arial" w:hAnsi="Arial" w:cs="Arial"/>
              </w:rPr>
              <w:t xml:space="preserve"> and/or commonly available commercial off-the-shelf (COTS) products that are used across the sector</w:t>
            </w:r>
            <w:r>
              <w:rPr>
                <w:rFonts w:ascii="Arial" w:hAnsi="Arial" w:cs="Arial"/>
              </w:rPr>
              <w:t xml:space="preserve">, particular attention should be paid </w:t>
            </w:r>
            <w:proofErr w:type="gramStart"/>
            <w:r>
              <w:rPr>
                <w:rFonts w:ascii="Arial" w:hAnsi="Arial" w:cs="Arial"/>
              </w:rPr>
              <w:t>to;</w:t>
            </w:r>
            <w:proofErr w:type="gramEnd"/>
          </w:p>
          <w:p w14:paraId="4278E942" w14:textId="79AFF510" w:rsidR="006C6DF1" w:rsidRDefault="006C6DF1" w:rsidP="00B538CC">
            <w:pPr>
              <w:pStyle w:val="ListParagraph"/>
              <w:numPr>
                <w:ilvl w:val="0"/>
                <w:numId w:val="18"/>
              </w:numPr>
              <w:rPr>
                <w:rFonts w:ascii="Arial" w:hAnsi="Arial" w:cs="Arial"/>
              </w:rPr>
            </w:pPr>
            <w:r w:rsidRPr="00905AF7">
              <w:rPr>
                <w:rFonts w:ascii="Arial" w:hAnsi="Arial" w:cs="Arial"/>
              </w:rPr>
              <w:t>Microsoft 365</w:t>
            </w:r>
          </w:p>
          <w:p w14:paraId="339956D4" w14:textId="76781CDB" w:rsidR="006C6DF1" w:rsidRDefault="006C6DF1" w:rsidP="00B538CC">
            <w:pPr>
              <w:pStyle w:val="ListParagraph"/>
              <w:numPr>
                <w:ilvl w:val="0"/>
                <w:numId w:val="18"/>
              </w:numPr>
              <w:rPr>
                <w:rFonts w:ascii="Arial" w:hAnsi="Arial" w:cs="Arial"/>
              </w:rPr>
            </w:pPr>
            <w:r>
              <w:rPr>
                <w:rFonts w:ascii="Arial" w:hAnsi="Arial" w:cs="Arial"/>
              </w:rPr>
              <w:t>ESRI ArcGIS</w:t>
            </w:r>
          </w:p>
          <w:p w14:paraId="78F7E27C" w14:textId="21FD70B7" w:rsidR="00BB68E3" w:rsidRDefault="00BB68E3" w:rsidP="00B538CC">
            <w:pPr>
              <w:pStyle w:val="ListParagraph"/>
              <w:numPr>
                <w:ilvl w:val="0"/>
                <w:numId w:val="18"/>
              </w:numPr>
              <w:rPr>
                <w:rFonts w:ascii="Arial" w:hAnsi="Arial" w:cs="Arial"/>
              </w:rPr>
            </w:pPr>
            <w:r>
              <w:rPr>
                <w:rFonts w:ascii="Arial" w:hAnsi="Arial" w:cs="Arial"/>
              </w:rPr>
              <w:t>IS Spatial Hub</w:t>
            </w:r>
          </w:p>
          <w:p w14:paraId="12D9DBDF" w14:textId="5C48E6D5" w:rsidR="00BB68E3" w:rsidRDefault="00BB68E3" w:rsidP="00B538CC">
            <w:pPr>
              <w:pStyle w:val="ListParagraph"/>
              <w:numPr>
                <w:ilvl w:val="0"/>
                <w:numId w:val="18"/>
              </w:numPr>
              <w:rPr>
                <w:rFonts w:ascii="Arial" w:hAnsi="Arial" w:cs="Arial"/>
              </w:rPr>
            </w:pPr>
            <w:r>
              <w:rPr>
                <w:rFonts w:ascii="Arial" w:hAnsi="Arial" w:cs="Arial"/>
              </w:rPr>
              <w:t>IS Data Hub</w:t>
            </w:r>
          </w:p>
          <w:p w14:paraId="6DBE4964" w14:textId="1CA4D24B" w:rsidR="005C283F" w:rsidRDefault="006C6DF1" w:rsidP="006C6DF1">
            <w:pPr>
              <w:rPr>
                <w:rFonts w:ascii="Arial" w:hAnsi="Arial" w:cs="Arial"/>
              </w:rPr>
            </w:pPr>
            <w:r w:rsidRPr="006C6DF1">
              <w:rPr>
                <w:rFonts w:ascii="Arial" w:hAnsi="Arial" w:cs="Arial"/>
              </w:rPr>
              <w:t>Technical options should be reviewed through the new Local Government Digital Assurance Board which includes representation from local government IT managers, security officers, COSLA and Improvement Service.</w:t>
            </w:r>
          </w:p>
        </w:tc>
      </w:tr>
      <w:tr w:rsidR="00743A03" w:rsidRPr="00B30919" w14:paraId="4D9DAC21" w14:textId="77777777" w:rsidTr="12FDF7E2">
        <w:tc>
          <w:tcPr>
            <w:tcW w:w="1843" w:type="dxa"/>
            <w:tcBorders>
              <w:bottom w:val="single" w:sz="4" w:space="0" w:color="767171" w:themeColor="background2" w:themeShade="80"/>
            </w:tcBorders>
            <w:shd w:val="clear" w:color="auto" w:fill="FFFFFF" w:themeFill="background1"/>
          </w:tcPr>
          <w:p w14:paraId="5A405177" w14:textId="2343F006" w:rsidR="00743A03" w:rsidRDefault="00743A03" w:rsidP="00B50A73">
            <w:pPr>
              <w:shd w:val="clear" w:color="auto" w:fill="FFFFFF" w:themeFill="background1"/>
              <w:rPr>
                <w:rFonts w:ascii="Arial" w:hAnsi="Arial" w:cs="Arial"/>
                <w:b/>
                <w:bCs/>
              </w:rPr>
            </w:pPr>
            <w:r>
              <w:rPr>
                <w:rFonts w:ascii="Arial" w:hAnsi="Arial" w:cs="Arial"/>
                <w:b/>
                <w:bCs/>
              </w:rPr>
              <w:t>Risk 5.</w:t>
            </w:r>
            <w:r w:rsidR="005C283F">
              <w:rPr>
                <w:rFonts w:ascii="Arial" w:hAnsi="Arial" w:cs="Arial"/>
                <w:b/>
                <w:bCs/>
              </w:rPr>
              <w:t>3</w:t>
            </w:r>
          </w:p>
        </w:tc>
        <w:tc>
          <w:tcPr>
            <w:tcW w:w="7173" w:type="dxa"/>
            <w:tcBorders>
              <w:bottom w:val="single" w:sz="4" w:space="0" w:color="767171" w:themeColor="background2" w:themeShade="80"/>
            </w:tcBorders>
            <w:shd w:val="clear" w:color="auto" w:fill="FFFFFF" w:themeFill="background1"/>
          </w:tcPr>
          <w:p w14:paraId="708230F9" w14:textId="3E5C9D33" w:rsidR="00743A03" w:rsidRDefault="00743A03" w:rsidP="00A03F73">
            <w:pPr>
              <w:rPr>
                <w:rFonts w:ascii="Arial" w:hAnsi="Arial" w:cs="Arial"/>
              </w:rPr>
            </w:pPr>
            <w:r>
              <w:rPr>
                <w:rFonts w:ascii="Arial" w:hAnsi="Arial" w:cs="Arial"/>
              </w:rPr>
              <w:t xml:space="preserve">There is a risk that the development of a solution to centralise storage </w:t>
            </w:r>
            <w:r w:rsidR="005C283F">
              <w:rPr>
                <w:rFonts w:ascii="Arial" w:hAnsi="Arial" w:cs="Arial"/>
              </w:rPr>
              <w:t xml:space="preserve">and coordination </w:t>
            </w:r>
            <w:r>
              <w:rPr>
                <w:rFonts w:ascii="Arial" w:hAnsi="Arial" w:cs="Arial"/>
              </w:rPr>
              <w:t xml:space="preserve">of </w:t>
            </w:r>
            <w:r w:rsidR="009E1C43">
              <w:rPr>
                <w:rFonts w:ascii="Arial" w:hAnsi="Arial" w:cs="Arial"/>
              </w:rPr>
              <w:t xml:space="preserve">data returns creates a new dependency for </w:t>
            </w:r>
            <w:r w:rsidR="000C5C19">
              <w:rPr>
                <w:rFonts w:ascii="Arial" w:hAnsi="Arial" w:cs="Arial"/>
              </w:rPr>
              <w:t xml:space="preserve">proprietary </w:t>
            </w:r>
            <w:r w:rsidR="009E1C43">
              <w:rPr>
                <w:rFonts w:ascii="Arial" w:hAnsi="Arial" w:cs="Arial"/>
              </w:rPr>
              <w:t>skills</w:t>
            </w:r>
            <w:r w:rsidR="00715E18">
              <w:rPr>
                <w:rFonts w:ascii="Arial" w:hAnsi="Arial" w:cs="Arial"/>
              </w:rPr>
              <w:t xml:space="preserve"> and resources </w:t>
            </w:r>
            <w:r w:rsidR="009E1C43">
              <w:rPr>
                <w:rFonts w:ascii="Arial" w:hAnsi="Arial" w:cs="Arial"/>
              </w:rPr>
              <w:t xml:space="preserve">from external </w:t>
            </w:r>
            <w:r w:rsidR="00715E18">
              <w:rPr>
                <w:rFonts w:ascii="Arial" w:hAnsi="Arial" w:cs="Arial"/>
              </w:rPr>
              <w:t>organisations (particularly the private sector).</w:t>
            </w:r>
          </w:p>
        </w:tc>
      </w:tr>
      <w:tr w:rsidR="00715E18" w:rsidRPr="00B30919" w14:paraId="2FD8825E" w14:textId="77777777" w:rsidTr="12FDF7E2">
        <w:tc>
          <w:tcPr>
            <w:tcW w:w="1843" w:type="dxa"/>
            <w:tcBorders>
              <w:bottom w:val="single" w:sz="4" w:space="0" w:color="767171" w:themeColor="background2" w:themeShade="80"/>
            </w:tcBorders>
            <w:shd w:val="clear" w:color="auto" w:fill="FFFFFF" w:themeFill="background1"/>
          </w:tcPr>
          <w:p w14:paraId="007B4516" w14:textId="476DC0A6" w:rsidR="00715E18" w:rsidRDefault="00715E18" w:rsidP="00B50A73">
            <w:pPr>
              <w:shd w:val="clear" w:color="auto" w:fill="FFFFFF" w:themeFill="background1"/>
              <w:rPr>
                <w:rFonts w:ascii="Arial" w:hAnsi="Arial" w:cs="Arial"/>
                <w:b/>
                <w:bCs/>
              </w:rPr>
            </w:pPr>
            <w:r>
              <w:rPr>
                <w:rFonts w:ascii="Arial" w:hAnsi="Arial" w:cs="Arial"/>
                <w:b/>
                <w:bCs/>
              </w:rPr>
              <w:t>Mitigation</w:t>
            </w:r>
          </w:p>
        </w:tc>
        <w:tc>
          <w:tcPr>
            <w:tcW w:w="7173" w:type="dxa"/>
            <w:tcBorders>
              <w:bottom w:val="single" w:sz="4" w:space="0" w:color="767171" w:themeColor="background2" w:themeShade="80"/>
            </w:tcBorders>
            <w:shd w:val="clear" w:color="auto" w:fill="FFFFFF" w:themeFill="background1"/>
          </w:tcPr>
          <w:p w14:paraId="2CE1576A" w14:textId="77777777" w:rsidR="00715E18" w:rsidRDefault="00715E18" w:rsidP="00A03F73">
            <w:pPr>
              <w:rPr>
                <w:rFonts w:ascii="Arial" w:hAnsi="Arial" w:cs="Arial"/>
              </w:rPr>
            </w:pPr>
            <w:r>
              <w:rPr>
                <w:rFonts w:ascii="Arial" w:hAnsi="Arial" w:cs="Arial"/>
              </w:rPr>
              <w:t>Options</w:t>
            </w:r>
            <w:r w:rsidR="0048472B">
              <w:rPr>
                <w:rFonts w:ascii="Arial" w:hAnsi="Arial" w:cs="Arial"/>
              </w:rPr>
              <w:t xml:space="preserve"> for implementing the platform should </w:t>
            </w:r>
            <w:proofErr w:type="gramStart"/>
            <w:r w:rsidR="0048472B">
              <w:rPr>
                <w:rFonts w:ascii="Arial" w:hAnsi="Arial" w:cs="Arial"/>
              </w:rPr>
              <w:t>consider;</w:t>
            </w:r>
            <w:proofErr w:type="gramEnd"/>
          </w:p>
          <w:p w14:paraId="0471BF53" w14:textId="77777777" w:rsidR="0048472B" w:rsidRDefault="0048472B" w:rsidP="00B538CC">
            <w:pPr>
              <w:pStyle w:val="ListParagraph"/>
              <w:numPr>
                <w:ilvl w:val="0"/>
                <w:numId w:val="17"/>
              </w:numPr>
              <w:rPr>
                <w:rFonts w:ascii="Arial" w:hAnsi="Arial" w:cs="Arial"/>
              </w:rPr>
            </w:pPr>
            <w:r>
              <w:rPr>
                <w:rFonts w:ascii="Arial" w:hAnsi="Arial" w:cs="Arial"/>
              </w:rPr>
              <w:t>Availability of skills to develop and manage the platform</w:t>
            </w:r>
          </w:p>
          <w:p w14:paraId="25AD68B4" w14:textId="4B299B0B" w:rsidR="003B7CE0" w:rsidRDefault="003B7CE0" w:rsidP="00B538CC">
            <w:pPr>
              <w:pStyle w:val="ListParagraph"/>
              <w:numPr>
                <w:ilvl w:val="0"/>
                <w:numId w:val="17"/>
              </w:numPr>
              <w:rPr>
                <w:rFonts w:ascii="Arial" w:hAnsi="Arial" w:cs="Arial"/>
              </w:rPr>
            </w:pPr>
            <w:r>
              <w:rPr>
                <w:rFonts w:ascii="Arial" w:hAnsi="Arial" w:cs="Arial"/>
              </w:rPr>
              <w:t xml:space="preserve">Ability for local </w:t>
            </w:r>
            <w:r w:rsidR="00BC5A12">
              <w:rPr>
                <w:rFonts w:ascii="Arial" w:hAnsi="Arial" w:cs="Arial"/>
              </w:rPr>
              <w:t>government to manage change</w:t>
            </w:r>
            <w:r w:rsidR="005C283F">
              <w:rPr>
                <w:rFonts w:ascii="Arial" w:hAnsi="Arial" w:cs="Arial"/>
              </w:rPr>
              <w:t xml:space="preserve"> effectively</w:t>
            </w:r>
          </w:p>
          <w:p w14:paraId="162DCDCA" w14:textId="3C5A9AA3" w:rsidR="00BB68E3" w:rsidRDefault="00BB68E3" w:rsidP="00B538CC">
            <w:pPr>
              <w:pStyle w:val="ListParagraph"/>
              <w:numPr>
                <w:ilvl w:val="0"/>
                <w:numId w:val="17"/>
              </w:numPr>
              <w:rPr>
                <w:rFonts w:ascii="Arial" w:hAnsi="Arial" w:cs="Arial"/>
              </w:rPr>
            </w:pPr>
            <w:r>
              <w:rPr>
                <w:rFonts w:ascii="Arial" w:hAnsi="Arial" w:cs="Arial"/>
              </w:rPr>
              <w:t>Use of commercial off-the-shelf (COTS) products rather than in-house solutions</w:t>
            </w:r>
          </w:p>
          <w:p w14:paraId="1416200E" w14:textId="77A6B26A" w:rsidR="005C283F" w:rsidRPr="005C283F" w:rsidRDefault="005C283F" w:rsidP="005C283F">
            <w:pPr>
              <w:rPr>
                <w:rFonts w:ascii="Arial" w:hAnsi="Arial" w:cs="Arial"/>
              </w:rPr>
            </w:pPr>
            <w:r>
              <w:rPr>
                <w:rFonts w:ascii="Arial" w:hAnsi="Arial" w:cs="Arial"/>
              </w:rPr>
              <w:t xml:space="preserve">Technical </w:t>
            </w:r>
            <w:r w:rsidR="000951D3">
              <w:rPr>
                <w:rFonts w:ascii="Arial" w:hAnsi="Arial" w:cs="Arial"/>
              </w:rPr>
              <w:t>options should be reviewed through the new Local Government Digital Assurance Board which includes representation from local government IT managers, security officers, COSLA and Improvement Service.</w:t>
            </w:r>
          </w:p>
        </w:tc>
      </w:tr>
      <w:tr w:rsidR="004B15C5" w:rsidRPr="00B30919" w14:paraId="7F7DC017" w14:textId="77777777" w:rsidTr="12FDF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843" w:type="dxa"/>
            <w:tcBorders>
              <w:top w:val="single" w:sz="4" w:space="0" w:color="767171" w:themeColor="background2" w:themeShade="80"/>
              <w:left w:val="nil"/>
              <w:bottom w:val="single" w:sz="4" w:space="0" w:color="767171" w:themeColor="background2" w:themeShade="80"/>
              <w:right w:val="nil"/>
            </w:tcBorders>
          </w:tcPr>
          <w:p w14:paraId="376EEFF1" w14:textId="2C7DDC0D" w:rsidR="004B15C5" w:rsidRDefault="004B15C5" w:rsidP="00B50A73">
            <w:pPr>
              <w:shd w:val="clear" w:color="auto" w:fill="FFFFFF" w:themeFill="background1"/>
              <w:rPr>
                <w:rFonts w:ascii="Arial" w:hAnsi="Arial" w:cs="Arial"/>
                <w:b/>
                <w:bCs/>
              </w:rPr>
            </w:pPr>
            <w:r>
              <w:rPr>
                <w:rFonts w:ascii="Arial" w:hAnsi="Arial" w:cs="Arial"/>
                <w:b/>
                <w:bCs/>
              </w:rPr>
              <w:t>Risk 5.</w:t>
            </w:r>
            <w:r w:rsidR="00D07A87">
              <w:rPr>
                <w:rFonts w:ascii="Arial" w:hAnsi="Arial" w:cs="Arial"/>
                <w:b/>
                <w:bCs/>
              </w:rPr>
              <w:t>4</w:t>
            </w:r>
          </w:p>
        </w:tc>
        <w:tc>
          <w:tcPr>
            <w:tcW w:w="7173" w:type="dxa"/>
            <w:tcBorders>
              <w:top w:val="single" w:sz="4" w:space="0" w:color="767171" w:themeColor="background2" w:themeShade="80"/>
              <w:left w:val="nil"/>
              <w:bottom w:val="single" w:sz="4" w:space="0" w:color="767171" w:themeColor="background2" w:themeShade="80"/>
              <w:right w:val="nil"/>
            </w:tcBorders>
          </w:tcPr>
          <w:p w14:paraId="35F7D39B" w14:textId="5F08110C" w:rsidR="004B15C5" w:rsidRDefault="009A0AB4" w:rsidP="00B50A73">
            <w:pPr>
              <w:rPr>
                <w:rFonts w:ascii="Arial" w:hAnsi="Arial" w:cs="Arial"/>
              </w:rPr>
            </w:pPr>
            <w:r>
              <w:rPr>
                <w:rFonts w:ascii="Arial" w:hAnsi="Arial" w:cs="Arial"/>
              </w:rPr>
              <w:t>Access to data held centrally will need to be made available to individuals from across local government and external agencies.</w:t>
            </w:r>
            <w:r w:rsidR="00041D24">
              <w:rPr>
                <w:rFonts w:ascii="Arial" w:hAnsi="Arial" w:cs="Arial"/>
              </w:rPr>
              <w:t xml:space="preserve"> </w:t>
            </w:r>
            <w:r w:rsidR="00D07A87">
              <w:rPr>
                <w:rFonts w:ascii="Arial" w:hAnsi="Arial" w:cs="Arial"/>
              </w:rPr>
              <w:t xml:space="preserve">Access control will need to be applied to </w:t>
            </w:r>
            <w:r w:rsidR="00A6024A">
              <w:rPr>
                <w:rFonts w:ascii="Arial" w:hAnsi="Arial" w:cs="Arial"/>
              </w:rPr>
              <w:t xml:space="preserve">ensure that data is only visible to those people/roles that have been granted access. </w:t>
            </w:r>
            <w:r w:rsidR="00041D24">
              <w:rPr>
                <w:rFonts w:ascii="Arial" w:hAnsi="Arial" w:cs="Arial"/>
              </w:rPr>
              <w:t xml:space="preserve">There will be a range of security risks </w:t>
            </w:r>
            <w:r w:rsidR="002F39B1">
              <w:rPr>
                <w:rFonts w:ascii="Arial" w:hAnsi="Arial" w:cs="Arial"/>
              </w:rPr>
              <w:t>associated with the storage and transfer of data</w:t>
            </w:r>
            <w:r w:rsidR="00041D24">
              <w:rPr>
                <w:rFonts w:ascii="Arial" w:hAnsi="Arial" w:cs="Arial"/>
              </w:rPr>
              <w:t xml:space="preserve"> could have an impact on privacy, integrity and availability of the data.</w:t>
            </w:r>
          </w:p>
        </w:tc>
      </w:tr>
      <w:tr w:rsidR="004B15C5" w:rsidRPr="00B30919" w14:paraId="0D524058" w14:textId="77777777" w:rsidTr="12FDF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843" w:type="dxa"/>
            <w:tcBorders>
              <w:top w:val="single" w:sz="4" w:space="0" w:color="767171" w:themeColor="background2" w:themeShade="80"/>
              <w:left w:val="nil"/>
              <w:bottom w:val="single" w:sz="4" w:space="0" w:color="767171" w:themeColor="background2" w:themeShade="80"/>
              <w:right w:val="nil"/>
            </w:tcBorders>
          </w:tcPr>
          <w:p w14:paraId="163F29F2" w14:textId="77777777" w:rsidR="004B15C5" w:rsidRDefault="004B15C5" w:rsidP="00B50A73">
            <w:pPr>
              <w:shd w:val="clear" w:color="auto" w:fill="FFFFFF" w:themeFill="background1"/>
              <w:rPr>
                <w:rFonts w:ascii="Arial" w:hAnsi="Arial" w:cs="Arial"/>
                <w:b/>
                <w:bCs/>
              </w:rPr>
            </w:pPr>
            <w:r>
              <w:rPr>
                <w:rFonts w:ascii="Arial" w:hAnsi="Arial" w:cs="Arial"/>
                <w:b/>
                <w:bCs/>
              </w:rPr>
              <w:t>Mitigation</w:t>
            </w:r>
          </w:p>
        </w:tc>
        <w:tc>
          <w:tcPr>
            <w:tcW w:w="7173" w:type="dxa"/>
            <w:tcBorders>
              <w:top w:val="single" w:sz="4" w:space="0" w:color="767171" w:themeColor="background2" w:themeShade="80"/>
              <w:left w:val="nil"/>
              <w:bottom w:val="single" w:sz="4" w:space="0" w:color="767171" w:themeColor="background2" w:themeShade="80"/>
              <w:right w:val="nil"/>
            </w:tcBorders>
          </w:tcPr>
          <w:p w14:paraId="05439906" w14:textId="7FFA0B3E" w:rsidR="004B15C5" w:rsidRPr="005C283F" w:rsidRDefault="00736FC4" w:rsidP="00B50A73">
            <w:pPr>
              <w:rPr>
                <w:rFonts w:ascii="Arial" w:hAnsi="Arial" w:cs="Arial"/>
              </w:rPr>
            </w:pPr>
            <w:r>
              <w:rPr>
                <w:rFonts w:ascii="Arial" w:hAnsi="Arial" w:cs="Arial"/>
              </w:rPr>
              <w:t>The design of the solution should be based upon the principle of “secure by design”. The security of the solution should be assured through the new Local Government Digital Assurance Board which includes representation from local government IT managers, security officers, COSLA and Improvement Service.</w:t>
            </w:r>
          </w:p>
        </w:tc>
      </w:tr>
    </w:tbl>
    <w:p w14:paraId="64E5E64E" w14:textId="77777777" w:rsidR="00943E82" w:rsidRDefault="00943E82" w:rsidP="000C5C19">
      <w:pPr>
        <w:rPr>
          <w:rFonts w:ascii="Arial" w:hAnsi="Arial" w:cs="Arial"/>
          <w:b/>
          <w:bCs/>
        </w:rPr>
      </w:pPr>
    </w:p>
    <w:p w14:paraId="27448B71" w14:textId="77777777" w:rsidR="00943E82" w:rsidRDefault="00943E82" w:rsidP="000C5C19">
      <w:pPr>
        <w:rPr>
          <w:rFonts w:ascii="Arial" w:hAnsi="Arial" w:cs="Arial"/>
          <w:b/>
          <w:bCs/>
        </w:rPr>
      </w:pPr>
    </w:p>
    <w:p w14:paraId="4E37B57B" w14:textId="77777777" w:rsidR="00645D05" w:rsidRDefault="00645D05" w:rsidP="000C5C19">
      <w:pPr>
        <w:rPr>
          <w:rFonts w:ascii="Arial" w:hAnsi="Arial" w:cs="Arial"/>
          <w:b/>
          <w:bCs/>
        </w:rPr>
      </w:pPr>
    </w:p>
    <w:p w14:paraId="2F97AAD6" w14:textId="77777777" w:rsidR="00645D05" w:rsidRDefault="00645D05" w:rsidP="000C5C19">
      <w:pPr>
        <w:rPr>
          <w:rFonts w:ascii="Arial" w:hAnsi="Arial" w:cs="Arial"/>
          <w:b/>
          <w:bCs/>
        </w:rPr>
      </w:pPr>
    </w:p>
    <w:p w14:paraId="4F635C07" w14:textId="77777777" w:rsidR="00645D05" w:rsidRDefault="00645D05" w:rsidP="000C5C19">
      <w:pPr>
        <w:rPr>
          <w:rFonts w:ascii="Arial" w:hAnsi="Arial" w:cs="Arial"/>
          <w:b/>
          <w:bCs/>
        </w:rPr>
      </w:pPr>
    </w:p>
    <w:p w14:paraId="54C239AF" w14:textId="77777777" w:rsidR="00645D05" w:rsidRDefault="00645D05" w:rsidP="000C5C19">
      <w:pPr>
        <w:rPr>
          <w:rFonts w:ascii="Arial" w:hAnsi="Arial" w:cs="Arial"/>
          <w:b/>
          <w:bCs/>
        </w:rPr>
      </w:pPr>
    </w:p>
    <w:p w14:paraId="7622B474" w14:textId="31CE5C93" w:rsidR="000C5C19" w:rsidRDefault="000C5C19" w:rsidP="007B77DC">
      <w:pPr>
        <w:pStyle w:val="Heading2"/>
      </w:pPr>
      <w:r>
        <w:t>B</w:t>
      </w:r>
      <w:r w:rsidRPr="00B30919">
        <w:t>ENEFITS</w:t>
      </w:r>
    </w:p>
    <w:p w14:paraId="2C71C4B2" w14:textId="3E2CA89B" w:rsidR="000C5C19" w:rsidRDefault="000C5C19" w:rsidP="000C5C19">
      <w:pPr>
        <w:rPr>
          <w:rFonts w:ascii="Arial" w:hAnsi="Arial" w:cs="Arial"/>
        </w:rPr>
      </w:pPr>
      <w:r w:rsidRPr="0047311B">
        <w:rPr>
          <w:rFonts w:ascii="Arial" w:hAnsi="Arial" w:cs="Arial"/>
        </w:rPr>
        <w:t>The</w:t>
      </w:r>
      <w:r>
        <w:rPr>
          <w:rFonts w:ascii="Arial" w:hAnsi="Arial" w:cs="Arial"/>
        </w:rPr>
        <w:t xml:space="preserve"> types of benefits that could be delivered </w:t>
      </w:r>
      <w:proofErr w:type="gramStart"/>
      <w:r>
        <w:rPr>
          <w:rFonts w:ascii="Arial" w:hAnsi="Arial" w:cs="Arial"/>
        </w:rPr>
        <w:t>as a consequence of</w:t>
      </w:r>
      <w:proofErr w:type="gramEnd"/>
      <w:r>
        <w:rPr>
          <w:rFonts w:ascii="Arial" w:hAnsi="Arial" w:cs="Arial"/>
        </w:rPr>
        <w:t xml:space="preserve"> the addressing the business needs expressed within the strategic case </w:t>
      </w:r>
      <w:proofErr w:type="gramStart"/>
      <w:r>
        <w:rPr>
          <w:rFonts w:ascii="Arial" w:hAnsi="Arial" w:cs="Arial"/>
        </w:rPr>
        <w:t>include;</w:t>
      </w:r>
      <w:proofErr w:type="gramEnd"/>
    </w:p>
    <w:tbl>
      <w:tblPr>
        <w:tblStyle w:val="TableGrid"/>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shd w:val="clear" w:color="auto" w:fill="FFFFFF" w:themeFill="background1"/>
        <w:tblLook w:val="04A0" w:firstRow="1" w:lastRow="0" w:firstColumn="1" w:lastColumn="0" w:noHBand="0" w:noVBand="1"/>
      </w:tblPr>
      <w:tblGrid>
        <w:gridCol w:w="1488"/>
        <w:gridCol w:w="7528"/>
      </w:tblGrid>
      <w:tr w:rsidR="000C5C19" w:rsidRPr="00B30919" w14:paraId="587E72B3" w14:textId="77777777" w:rsidTr="00BB68E3">
        <w:tc>
          <w:tcPr>
            <w:tcW w:w="1488" w:type="dxa"/>
            <w:shd w:val="clear" w:color="auto" w:fill="FFFFFF" w:themeFill="background1"/>
          </w:tcPr>
          <w:p w14:paraId="7436063E" w14:textId="77777777" w:rsidR="000C5C19" w:rsidRPr="00B30919" w:rsidRDefault="000C5C19" w:rsidP="00B50A73">
            <w:pPr>
              <w:shd w:val="clear" w:color="auto" w:fill="FFFFFF" w:themeFill="background1"/>
              <w:rPr>
                <w:rFonts w:ascii="Arial" w:hAnsi="Arial" w:cs="Arial"/>
                <w:b/>
                <w:bCs/>
              </w:rPr>
            </w:pPr>
            <w:r w:rsidRPr="00B30919">
              <w:rPr>
                <w:rFonts w:ascii="Arial" w:hAnsi="Arial" w:cs="Arial"/>
                <w:b/>
                <w:bCs/>
              </w:rPr>
              <w:t>Cash Releasing Benefits</w:t>
            </w:r>
          </w:p>
        </w:tc>
        <w:tc>
          <w:tcPr>
            <w:tcW w:w="7528" w:type="dxa"/>
            <w:shd w:val="clear" w:color="auto" w:fill="auto"/>
          </w:tcPr>
          <w:p w14:paraId="579A60BF" w14:textId="1B60CA1E" w:rsidR="000C5C19" w:rsidRPr="00BB68E3" w:rsidRDefault="00943E82" w:rsidP="00B538CC">
            <w:pPr>
              <w:pStyle w:val="ListParagraph"/>
              <w:numPr>
                <w:ilvl w:val="0"/>
                <w:numId w:val="14"/>
              </w:numPr>
              <w:shd w:val="clear" w:color="auto" w:fill="FFFFFF" w:themeFill="background1"/>
              <w:rPr>
                <w:rFonts w:ascii="Arial" w:hAnsi="Arial" w:cs="Arial"/>
              </w:rPr>
            </w:pPr>
            <w:r>
              <w:rPr>
                <w:rFonts w:ascii="Arial" w:hAnsi="Arial" w:cs="Arial"/>
              </w:rPr>
              <w:t>TBC following Phase One</w:t>
            </w:r>
          </w:p>
        </w:tc>
      </w:tr>
      <w:tr w:rsidR="000C5C19" w:rsidRPr="00B30919" w14:paraId="6A82CEAC" w14:textId="77777777" w:rsidTr="00B50A73">
        <w:tc>
          <w:tcPr>
            <w:tcW w:w="1488" w:type="dxa"/>
            <w:shd w:val="clear" w:color="auto" w:fill="FFFFFF" w:themeFill="background1"/>
          </w:tcPr>
          <w:p w14:paraId="06032BC6" w14:textId="77777777" w:rsidR="000C5C19" w:rsidRPr="00B30919" w:rsidRDefault="000C5C19" w:rsidP="00B50A73">
            <w:pPr>
              <w:shd w:val="clear" w:color="auto" w:fill="FFFFFF" w:themeFill="background1"/>
              <w:rPr>
                <w:rFonts w:ascii="Arial" w:hAnsi="Arial" w:cs="Arial"/>
                <w:b/>
                <w:bCs/>
              </w:rPr>
            </w:pPr>
            <w:r w:rsidRPr="00B30919">
              <w:rPr>
                <w:rFonts w:ascii="Arial" w:hAnsi="Arial" w:cs="Arial"/>
                <w:b/>
                <w:bCs/>
              </w:rPr>
              <w:t>Non-Cash Releasing Benefits</w:t>
            </w:r>
          </w:p>
        </w:tc>
        <w:tc>
          <w:tcPr>
            <w:tcW w:w="7528" w:type="dxa"/>
            <w:shd w:val="clear" w:color="auto" w:fill="FFFFFF" w:themeFill="background1"/>
          </w:tcPr>
          <w:p w14:paraId="42B3103D" w14:textId="038D9C59" w:rsidR="000C5C19" w:rsidRPr="00637B9A" w:rsidRDefault="00BB68E3" w:rsidP="00B538CC">
            <w:pPr>
              <w:pStyle w:val="ListParagraph"/>
              <w:numPr>
                <w:ilvl w:val="0"/>
                <w:numId w:val="10"/>
              </w:numPr>
              <w:shd w:val="clear" w:color="auto" w:fill="FFFFFF" w:themeFill="background1"/>
              <w:rPr>
                <w:rFonts w:ascii="Arial" w:hAnsi="Arial" w:cs="Arial"/>
              </w:rPr>
            </w:pPr>
            <w:r>
              <w:rPr>
                <w:rFonts w:ascii="Arial" w:hAnsi="Arial" w:cs="Arial"/>
              </w:rPr>
              <w:t>Over time, r</w:t>
            </w:r>
            <w:r w:rsidR="000C5C19" w:rsidRPr="00637B9A">
              <w:rPr>
                <w:rFonts w:ascii="Arial" w:hAnsi="Arial" w:cs="Arial"/>
              </w:rPr>
              <w:t xml:space="preserve">educed manual effort </w:t>
            </w:r>
            <w:r>
              <w:rPr>
                <w:rFonts w:ascii="Arial" w:hAnsi="Arial" w:cs="Arial"/>
              </w:rPr>
              <w:t xml:space="preserve">will be </w:t>
            </w:r>
            <w:r w:rsidR="000C5C19" w:rsidRPr="00637B9A">
              <w:rPr>
                <w:rFonts w:ascii="Arial" w:hAnsi="Arial" w:cs="Arial"/>
              </w:rPr>
              <w:t>required within each council associated with providing data returns to external bodies</w:t>
            </w:r>
            <w:r w:rsidR="000C5C19">
              <w:rPr>
                <w:rFonts w:ascii="Arial" w:hAnsi="Arial" w:cs="Arial"/>
              </w:rPr>
              <w:t>, freeing up time for service delivery</w:t>
            </w:r>
          </w:p>
        </w:tc>
      </w:tr>
      <w:tr w:rsidR="000C5C19" w:rsidRPr="00B30919" w14:paraId="1755052A" w14:textId="77777777" w:rsidTr="00B50A73">
        <w:tc>
          <w:tcPr>
            <w:tcW w:w="1488" w:type="dxa"/>
            <w:shd w:val="clear" w:color="auto" w:fill="FFFFFF" w:themeFill="background1"/>
          </w:tcPr>
          <w:p w14:paraId="373F8682" w14:textId="77777777" w:rsidR="000C5C19" w:rsidRPr="00B30919" w:rsidRDefault="000C5C19" w:rsidP="00B50A73">
            <w:pPr>
              <w:shd w:val="clear" w:color="auto" w:fill="FFFFFF" w:themeFill="background1"/>
              <w:rPr>
                <w:rFonts w:ascii="Arial" w:hAnsi="Arial" w:cs="Arial"/>
                <w:b/>
                <w:bCs/>
              </w:rPr>
            </w:pPr>
            <w:r w:rsidRPr="00B30919">
              <w:rPr>
                <w:rFonts w:ascii="Arial" w:hAnsi="Arial" w:cs="Arial"/>
                <w:b/>
                <w:bCs/>
              </w:rPr>
              <w:lastRenderedPageBreak/>
              <w:t>Quantifiable Benefits</w:t>
            </w:r>
          </w:p>
        </w:tc>
        <w:tc>
          <w:tcPr>
            <w:tcW w:w="7528" w:type="dxa"/>
            <w:shd w:val="clear" w:color="auto" w:fill="FFFFFF" w:themeFill="background1"/>
          </w:tcPr>
          <w:p w14:paraId="1B1803E4" w14:textId="77777777" w:rsidR="000C5C19" w:rsidRPr="00637B9A" w:rsidRDefault="000C5C19" w:rsidP="00B538CC">
            <w:pPr>
              <w:pStyle w:val="ListParagraph"/>
              <w:numPr>
                <w:ilvl w:val="0"/>
                <w:numId w:val="10"/>
              </w:numPr>
              <w:shd w:val="clear" w:color="auto" w:fill="FFFFFF" w:themeFill="background1"/>
              <w:rPr>
                <w:rFonts w:ascii="Arial" w:hAnsi="Arial" w:cs="Arial"/>
              </w:rPr>
            </w:pPr>
            <w:r w:rsidRPr="00637B9A">
              <w:rPr>
                <w:rFonts w:ascii="Arial" w:hAnsi="Arial" w:cs="Arial"/>
              </w:rPr>
              <w:t>Improved quality of the data that is provided to external bodies by local government</w:t>
            </w:r>
          </w:p>
          <w:p w14:paraId="035A136E" w14:textId="77777777" w:rsidR="000C5C19" w:rsidRPr="00637B9A" w:rsidRDefault="000C5C19" w:rsidP="00B538CC">
            <w:pPr>
              <w:pStyle w:val="ListParagraph"/>
              <w:numPr>
                <w:ilvl w:val="0"/>
                <w:numId w:val="10"/>
              </w:numPr>
              <w:shd w:val="clear" w:color="auto" w:fill="FFFFFF" w:themeFill="background1"/>
              <w:rPr>
                <w:rFonts w:ascii="Arial" w:hAnsi="Arial" w:cs="Arial"/>
              </w:rPr>
            </w:pPr>
            <w:r w:rsidRPr="00637B9A">
              <w:rPr>
                <w:rFonts w:ascii="Arial" w:hAnsi="Arial" w:cs="Arial"/>
              </w:rPr>
              <w:t xml:space="preserve">Improved strategic, tactical, and operational decision-making </w:t>
            </w:r>
            <w:r>
              <w:rPr>
                <w:rFonts w:ascii="Arial" w:hAnsi="Arial" w:cs="Arial"/>
              </w:rPr>
              <w:t xml:space="preserve">within councils </w:t>
            </w:r>
            <w:proofErr w:type="gramStart"/>
            <w:r>
              <w:rPr>
                <w:rFonts w:ascii="Arial" w:hAnsi="Arial" w:cs="Arial"/>
              </w:rPr>
              <w:t>as a consequence of</w:t>
            </w:r>
            <w:proofErr w:type="gramEnd"/>
            <w:r>
              <w:rPr>
                <w:rFonts w:ascii="Arial" w:hAnsi="Arial" w:cs="Arial"/>
              </w:rPr>
              <w:t xml:space="preserve"> </w:t>
            </w:r>
            <w:r w:rsidRPr="00637B9A">
              <w:rPr>
                <w:rFonts w:ascii="Arial" w:hAnsi="Arial" w:cs="Arial"/>
              </w:rPr>
              <w:t>greater access to local government and data</w:t>
            </w:r>
            <w:r>
              <w:rPr>
                <w:rFonts w:ascii="Arial" w:hAnsi="Arial" w:cs="Arial"/>
              </w:rPr>
              <w:t xml:space="preserve"> about individual councils that has been collected for external agencies,</w:t>
            </w:r>
          </w:p>
          <w:p w14:paraId="31A80F05" w14:textId="77777777" w:rsidR="000C5C19" w:rsidRPr="00637B9A" w:rsidRDefault="000C5C19" w:rsidP="00B538CC">
            <w:pPr>
              <w:pStyle w:val="ListParagraph"/>
              <w:numPr>
                <w:ilvl w:val="0"/>
                <w:numId w:val="10"/>
              </w:numPr>
              <w:shd w:val="clear" w:color="auto" w:fill="FFFFFF" w:themeFill="background1"/>
              <w:rPr>
                <w:rFonts w:ascii="Arial" w:hAnsi="Arial" w:cs="Arial"/>
              </w:rPr>
            </w:pPr>
            <w:r w:rsidRPr="00637B9A">
              <w:rPr>
                <w:rFonts w:ascii="Arial" w:hAnsi="Arial" w:cs="Arial"/>
              </w:rPr>
              <w:t>Improved control of access to local government data to external bodies</w:t>
            </w:r>
          </w:p>
        </w:tc>
      </w:tr>
      <w:tr w:rsidR="000C5C19" w:rsidRPr="00B30919" w14:paraId="77071AF4" w14:textId="77777777" w:rsidTr="00B50A73">
        <w:tc>
          <w:tcPr>
            <w:tcW w:w="1488" w:type="dxa"/>
            <w:shd w:val="clear" w:color="auto" w:fill="FFFFFF" w:themeFill="background1"/>
          </w:tcPr>
          <w:p w14:paraId="33B3E7A3" w14:textId="77777777" w:rsidR="000C5C19" w:rsidRPr="00B30919" w:rsidRDefault="000C5C19" w:rsidP="00B50A73">
            <w:pPr>
              <w:shd w:val="clear" w:color="auto" w:fill="FFFFFF" w:themeFill="background1"/>
              <w:rPr>
                <w:rFonts w:ascii="Arial" w:hAnsi="Arial" w:cs="Arial"/>
                <w:b/>
                <w:bCs/>
              </w:rPr>
            </w:pPr>
            <w:proofErr w:type="gramStart"/>
            <w:r w:rsidRPr="00B30919">
              <w:rPr>
                <w:rFonts w:ascii="Arial" w:hAnsi="Arial" w:cs="Arial"/>
                <w:b/>
                <w:bCs/>
              </w:rPr>
              <w:t>Non Quantifiable</w:t>
            </w:r>
            <w:proofErr w:type="gramEnd"/>
            <w:r w:rsidRPr="00B30919">
              <w:rPr>
                <w:rFonts w:ascii="Arial" w:hAnsi="Arial" w:cs="Arial"/>
                <w:b/>
                <w:bCs/>
              </w:rPr>
              <w:t xml:space="preserve"> Benefits</w:t>
            </w:r>
          </w:p>
        </w:tc>
        <w:tc>
          <w:tcPr>
            <w:tcW w:w="7528" w:type="dxa"/>
            <w:shd w:val="clear" w:color="auto" w:fill="FFFFFF" w:themeFill="background1"/>
          </w:tcPr>
          <w:p w14:paraId="17CA27B7" w14:textId="77777777" w:rsidR="000C5C19" w:rsidRPr="00637B9A" w:rsidRDefault="000C5C19" w:rsidP="00B538CC">
            <w:pPr>
              <w:pStyle w:val="ListParagraph"/>
              <w:numPr>
                <w:ilvl w:val="0"/>
                <w:numId w:val="10"/>
              </w:numPr>
              <w:shd w:val="clear" w:color="auto" w:fill="FFFFFF" w:themeFill="background1"/>
              <w:rPr>
                <w:rFonts w:ascii="Arial" w:hAnsi="Arial" w:cs="Arial"/>
              </w:rPr>
            </w:pPr>
            <w:r w:rsidRPr="00637B9A">
              <w:rPr>
                <w:rFonts w:ascii="Arial" w:hAnsi="Arial" w:cs="Arial"/>
              </w:rPr>
              <w:t>Improved trust in local government data and decision-making</w:t>
            </w:r>
          </w:p>
          <w:p w14:paraId="4162669B" w14:textId="77777777" w:rsidR="000C5C19" w:rsidRPr="00637B9A" w:rsidRDefault="000C5C19" w:rsidP="00B538CC">
            <w:pPr>
              <w:pStyle w:val="ListParagraph"/>
              <w:numPr>
                <w:ilvl w:val="0"/>
                <w:numId w:val="10"/>
              </w:numPr>
              <w:shd w:val="clear" w:color="auto" w:fill="FFFFFF" w:themeFill="background1"/>
              <w:rPr>
                <w:rFonts w:ascii="Arial" w:hAnsi="Arial" w:cs="Arial"/>
              </w:rPr>
            </w:pPr>
            <w:r w:rsidRPr="00637B9A">
              <w:rPr>
                <w:rFonts w:ascii="Arial" w:hAnsi="Arial" w:cs="Arial"/>
              </w:rPr>
              <w:t>Improved governance of local government data returns</w:t>
            </w:r>
          </w:p>
        </w:tc>
      </w:tr>
    </w:tbl>
    <w:p w14:paraId="2AA7563B" w14:textId="5736286B" w:rsidR="00B030D9" w:rsidRDefault="00B030D9" w:rsidP="005E3AB2">
      <w:pPr>
        <w:rPr>
          <w:rFonts w:ascii="Arial" w:hAnsi="Arial" w:cs="Arial"/>
          <w:sz w:val="20"/>
          <w:szCs w:val="20"/>
        </w:rPr>
      </w:pPr>
    </w:p>
    <w:p w14:paraId="390C9EC1" w14:textId="7A29A357" w:rsidR="00B65DF2" w:rsidRDefault="00B65DF2" w:rsidP="005E3AB2">
      <w:pPr>
        <w:rPr>
          <w:rFonts w:ascii="Arial" w:hAnsi="Arial" w:cs="Arial"/>
          <w:sz w:val="20"/>
          <w:szCs w:val="20"/>
        </w:rPr>
      </w:pPr>
    </w:p>
    <w:p w14:paraId="379008BB" w14:textId="77777777" w:rsidR="00B65DF2" w:rsidRPr="00B65DF2" w:rsidRDefault="00B65DF2" w:rsidP="00B65DF2">
      <w:pPr>
        <w:rPr>
          <w:rFonts w:ascii="Arial" w:hAnsi="Arial" w:cs="Arial"/>
          <w:sz w:val="20"/>
          <w:szCs w:val="20"/>
        </w:rPr>
      </w:pPr>
    </w:p>
    <w:p w14:paraId="79693999" w14:textId="77777777" w:rsidR="00B65DF2" w:rsidRPr="00B65DF2" w:rsidRDefault="00B65DF2" w:rsidP="00B65DF2">
      <w:pPr>
        <w:rPr>
          <w:rFonts w:ascii="Arial" w:hAnsi="Arial" w:cs="Arial"/>
          <w:sz w:val="20"/>
          <w:szCs w:val="20"/>
        </w:rPr>
      </w:pPr>
    </w:p>
    <w:p w14:paraId="53612A10" w14:textId="77777777" w:rsidR="00B65DF2" w:rsidRPr="00B65DF2" w:rsidRDefault="00B65DF2" w:rsidP="00B65DF2">
      <w:pPr>
        <w:rPr>
          <w:rFonts w:ascii="Arial" w:hAnsi="Arial" w:cs="Arial"/>
          <w:sz w:val="20"/>
          <w:szCs w:val="20"/>
        </w:rPr>
      </w:pPr>
    </w:p>
    <w:p w14:paraId="3D4A0A59" w14:textId="77777777" w:rsidR="00B65DF2" w:rsidRPr="00B65DF2" w:rsidRDefault="00B65DF2" w:rsidP="00B65DF2">
      <w:pPr>
        <w:rPr>
          <w:rFonts w:ascii="Arial" w:hAnsi="Arial" w:cs="Arial"/>
          <w:sz w:val="20"/>
          <w:szCs w:val="20"/>
        </w:rPr>
      </w:pPr>
    </w:p>
    <w:p w14:paraId="1468DD1A" w14:textId="77777777" w:rsidR="00B65DF2" w:rsidRPr="00B65DF2" w:rsidRDefault="00B65DF2" w:rsidP="00B65DF2">
      <w:pPr>
        <w:rPr>
          <w:rFonts w:ascii="Arial" w:hAnsi="Arial" w:cs="Arial"/>
          <w:sz w:val="20"/>
          <w:szCs w:val="20"/>
        </w:rPr>
      </w:pPr>
    </w:p>
    <w:p w14:paraId="3A4BD7A9" w14:textId="77777777" w:rsidR="00B65DF2" w:rsidRPr="00B65DF2" w:rsidRDefault="00B65DF2" w:rsidP="00B65DF2">
      <w:pPr>
        <w:rPr>
          <w:rFonts w:ascii="Arial" w:hAnsi="Arial" w:cs="Arial"/>
          <w:sz w:val="20"/>
          <w:szCs w:val="20"/>
        </w:rPr>
      </w:pPr>
    </w:p>
    <w:p w14:paraId="4B14C392" w14:textId="77777777" w:rsidR="00B65DF2" w:rsidRPr="00B65DF2" w:rsidRDefault="00B65DF2" w:rsidP="00B65DF2">
      <w:pPr>
        <w:rPr>
          <w:rFonts w:ascii="Arial" w:hAnsi="Arial" w:cs="Arial"/>
          <w:sz w:val="20"/>
          <w:szCs w:val="20"/>
        </w:rPr>
      </w:pPr>
    </w:p>
    <w:p w14:paraId="2A6C2EAD" w14:textId="1CB33EE9" w:rsidR="00B65DF2" w:rsidRDefault="00B65DF2">
      <w:pPr>
        <w:rPr>
          <w:rFonts w:ascii="Arial" w:hAnsi="Arial" w:cs="Arial"/>
          <w:sz w:val="20"/>
          <w:szCs w:val="20"/>
        </w:rPr>
      </w:pPr>
      <w:r>
        <w:rPr>
          <w:rFonts w:ascii="Arial" w:hAnsi="Arial" w:cs="Arial"/>
          <w:sz w:val="20"/>
          <w:szCs w:val="20"/>
        </w:rPr>
        <w:br w:type="page"/>
      </w:r>
    </w:p>
    <w:p w14:paraId="23BE9210" w14:textId="3DE4AC99" w:rsidR="00B65DF2" w:rsidRPr="002E5B19" w:rsidRDefault="00B65DF2" w:rsidP="007B77DC">
      <w:pPr>
        <w:pStyle w:val="Heading2"/>
      </w:pPr>
      <w:r w:rsidRPr="002E5B19">
        <w:lastRenderedPageBreak/>
        <w:t>Critical</w:t>
      </w:r>
      <w:r w:rsidR="002E5B19">
        <w:t xml:space="preserve"> Success Factors</w:t>
      </w:r>
    </w:p>
    <w:p w14:paraId="60F63844" w14:textId="2A0C4150" w:rsidR="00B65DF2" w:rsidRPr="002E5B19" w:rsidRDefault="00B65DF2" w:rsidP="00B65DF2">
      <w:pPr>
        <w:rPr>
          <w:rFonts w:ascii="Arial" w:hAnsi="Arial" w:cs="Arial"/>
        </w:rPr>
      </w:pPr>
      <w:r w:rsidRPr="002E5B19">
        <w:rPr>
          <w:rFonts w:ascii="Arial" w:hAnsi="Arial" w:cs="Arial"/>
        </w:rPr>
        <w:t xml:space="preserve">The success of the solution will be </w:t>
      </w:r>
      <w:r w:rsidR="002E5B19">
        <w:rPr>
          <w:rFonts w:ascii="Arial" w:hAnsi="Arial" w:cs="Arial"/>
        </w:rPr>
        <w:t>dependent on</w:t>
      </w:r>
      <w:r w:rsidRPr="002E5B19">
        <w:rPr>
          <w:rFonts w:ascii="Arial" w:hAnsi="Arial" w:cs="Arial"/>
        </w:rPr>
        <w:t xml:space="preserve"> the following:</w:t>
      </w:r>
    </w:p>
    <w:p w14:paraId="60D97B57" w14:textId="77777777" w:rsidR="00B65DF2" w:rsidRPr="002E5B19" w:rsidRDefault="00B65DF2" w:rsidP="00B65DF2">
      <w:pPr>
        <w:pStyle w:val="NoSpacing"/>
        <w:numPr>
          <w:ilvl w:val="0"/>
          <w:numId w:val="46"/>
        </w:numPr>
        <w:rPr>
          <w:rFonts w:ascii="Arial" w:hAnsi="Arial" w:cs="Arial"/>
        </w:rPr>
      </w:pPr>
      <w:r w:rsidRPr="002E5B19">
        <w:rPr>
          <w:rFonts w:ascii="Arial" w:hAnsi="Arial" w:cs="Arial"/>
        </w:rPr>
        <w:t xml:space="preserve">The success of the solution will be determined by the contribution of partner councils as much as the Digital Office and Improvement Service </w:t>
      </w:r>
      <w:proofErr w:type="gramStart"/>
      <w:r w:rsidRPr="002E5B19">
        <w:rPr>
          <w:rFonts w:ascii="Arial" w:hAnsi="Arial" w:cs="Arial"/>
        </w:rPr>
        <w:t>itself;</w:t>
      </w:r>
      <w:proofErr w:type="gramEnd"/>
    </w:p>
    <w:p w14:paraId="125DB55D" w14:textId="77777777" w:rsidR="00B65DF2" w:rsidRPr="002E5B19" w:rsidRDefault="00B65DF2" w:rsidP="00B65DF2">
      <w:pPr>
        <w:pStyle w:val="NoSpacing"/>
        <w:numPr>
          <w:ilvl w:val="1"/>
          <w:numId w:val="45"/>
        </w:numPr>
        <w:rPr>
          <w:rFonts w:ascii="Arial" w:hAnsi="Arial" w:cs="Arial"/>
        </w:rPr>
      </w:pPr>
      <w:r w:rsidRPr="002E5B19">
        <w:rPr>
          <w:rFonts w:ascii="Arial" w:hAnsi="Arial" w:cs="Arial"/>
        </w:rPr>
        <w:t xml:space="preserve">It is important that the partner councils share information on </w:t>
      </w:r>
    </w:p>
    <w:p w14:paraId="300374D2" w14:textId="77777777" w:rsidR="00B65DF2" w:rsidRPr="002E5B19" w:rsidRDefault="00B65DF2" w:rsidP="00B65DF2">
      <w:pPr>
        <w:pStyle w:val="NoSpacing"/>
        <w:numPr>
          <w:ilvl w:val="2"/>
          <w:numId w:val="45"/>
        </w:numPr>
        <w:rPr>
          <w:rFonts w:ascii="Arial" w:hAnsi="Arial" w:cs="Arial"/>
        </w:rPr>
      </w:pPr>
      <w:r w:rsidRPr="002E5B19">
        <w:rPr>
          <w:rFonts w:ascii="Arial" w:hAnsi="Arial" w:cs="Arial"/>
        </w:rPr>
        <w:t xml:space="preserve">existing processes, </w:t>
      </w:r>
    </w:p>
    <w:p w14:paraId="594A2651" w14:textId="42318A12" w:rsidR="00B65DF2" w:rsidRPr="002E5B19" w:rsidRDefault="00B65DF2" w:rsidP="002E5B19">
      <w:pPr>
        <w:pStyle w:val="NoSpacing"/>
        <w:numPr>
          <w:ilvl w:val="2"/>
          <w:numId w:val="45"/>
        </w:numPr>
        <w:rPr>
          <w:rFonts w:ascii="Arial" w:hAnsi="Arial" w:cs="Arial"/>
        </w:rPr>
      </w:pPr>
      <w:r w:rsidRPr="002E5B19">
        <w:rPr>
          <w:rFonts w:ascii="Arial" w:hAnsi="Arial" w:cs="Arial"/>
        </w:rPr>
        <w:t>Systems they use to gather information for reporting</w:t>
      </w:r>
      <w:r w:rsidR="002E5B19">
        <w:rPr>
          <w:rFonts w:ascii="Arial" w:hAnsi="Arial" w:cs="Arial"/>
        </w:rPr>
        <w:t xml:space="preserve"> (w</w:t>
      </w:r>
      <w:r w:rsidRPr="002E5B19">
        <w:rPr>
          <w:rFonts w:ascii="Arial" w:hAnsi="Arial" w:cs="Arial"/>
        </w:rPr>
        <w:t>hich would also be added to the Scotland Excel and Digital Office system STAMP for collaborative procurement and common platform opportunities),</w:t>
      </w:r>
    </w:p>
    <w:p w14:paraId="0CACC5B9" w14:textId="77777777" w:rsidR="00B65DF2" w:rsidRPr="002E5B19" w:rsidRDefault="00B65DF2" w:rsidP="00B65DF2">
      <w:pPr>
        <w:pStyle w:val="NoSpacing"/>
        <w:numPr>
          <w:ilvl w:val="2"/>
          <w:numId w:val="45"/>
        </w:numPr>
        <w:rPr>
          <w:rFonts w:ascii="Arial" w:hAnsi="Arial" w:cs="Arial"/>
        </w:rPr>
      </w:pPr>
      <w:r w:rsidRPr="002E5B19">
        <w:rPr>
          <w:rFonts w:ascii="Arial" w:hAnsi="Arial" w:cs="Arial"/>
        </w:rPr>
        <w:t>Enterprise Architecture diagrams,</w:t>
      </w:r>
    </w:p>
    <w:p w14:paraId="5B2A0AF2" w14:textId="5546106A" w:rsidR="00B65DF2" w:rsidRPr="002E5B19" w:rsidRDefault="00B65DF2" w:rsidP="00B65DF2">
      <w:pPr>
        <w:pStyle w:val="NoSpacing"/>
        <w:numPr>
          <w:ilvl w:val="1"/>
          <w:numId w:val="45"/>
        </w:numPr>
        <w:rPr>
          <w:rFonts w:ascii="Arial" w:hAnsi="Arial" w:cs="Arial"/>
        </w:rPr>
      </w:pPr>
      <w:r w:rsidRPr="002E5B19">
        <w:rPr>
          <w:rFonts w:ascii="Arial" w:hAnsi="Arial" w:cs="Arial"/>
        </w:rPr>
        <w:t xml:space="preserve">It is critical that the project for this solution is fully resource planned and managed, and that individual councils </w:t>
      </w:r>
      <w:proofErr w:type="gramStart"/>
      <w:r w:rsidR="002E5B19">
        <w:rPr>
          <w:rFonts w:ascii="Arial" w:hAnsi="Arial" w:cs="Arial"/>
        </w:rPr>
        <w:t>are able to</w:t>
      </w:r>
      <w:proofErr w:type="gramEnd"/>
      <w:r w:rsidRPr="002E5B19">
        <w:rPr>
          <w:rFonts w:ascii="Arial" w:hAnsi="Arial" w:cs="Arial"/>
        </w:rPr>
        <w:t xml:space="preserve"> contribute resource to the programme.</w:t>
      </w:r>
    </w:p>
    <w:p w14:paraId="76F2BD5A" w14:textId="65C64D39" w:rsidR="00B65DF2" w:rsidRPr="002E5B19" w:rsidRDefault="00B65DF2" w:rsidP="00B65DF2">
      <w:pPr>
        <w:pStyle w:val="NoSpacing"/>
        <w:numPr>
          <w:ilvl w:val="1"/>
          <w:numId w:val="45"/>
        </w:numPr>
        <w:rPr>
          <w:rFonts w:ascii="Arial" w:hAnsi="Arial" w:cs="Arial"/>
        </w:rPr>
      </w:pPr>
      <w:r w:rsidRPr="002E5B19">
        <w:rPr>
          <w:rFonts w:ascii="Arial" w:hAnsi="Arial" w:cs="Arial"/>
        </w:rPr>
        <w:t>It is important that individual councils take a manage</w:t>
      </w:r>
      <w:r w:rsidR="002E5B19">
        <w:rPr>
          <w:rFonts w:ascii="Arial" w:hAnsi="Arial" w:cs="Arial"/>
        </w:rPr>
        <w:t>d</w:t>
      </w:r>
      <w:r w:rsidRPr="002E5B19">
        <w:rPr>
          <w:rFonts w:ascii="Arial" w:hAnsi="Arial" w:cs="Arial"/>
        </w:rPr>
        <w:t xml:space="preserve"> approach to their active engagement with Digital Office and Improvement Service, coordinating staff engagement, ensuring that communications are disseminated, and realising benefits locally.</w:t>
      </w:r>
    </w:p>
    <w:p w14:paraId="595724EC" w14:textId="77777777" w:rsidR="00B65DF2" w:rsidRPr="002E5B19" w:rsidRDefault="00B65DF2" w:rsidP="00B65DF2">
      <w:pPr>
        <w:pStyle w:val="NoSpacing"/>
        <w:numPr>
          <w:ilvl w:val="1"/>
          <w:numId w:val="45"/>
        </w:numPr>
        <w:rPr>
          <w:rFonts w:ascii="Arial" w:hAnsi="Arial" w:cs="Arial"/>
        </w:rPr>
      </w:pPr>
      <w:r w:rsidRPr="002E5B19">
        <w:rPr>
          <w:rFonts w:ascii="Arial" w:hAnsi="Arial" w:cs="Arial"/>
        </w:rPr>
        <w:t>It is important for individual councils to appreciate that value gained, and benefits realised from the overall solution will be determined by their own engagement and contribution,</w:t>
      </w:r>
    </w:p>
    <w:p w14:paraId="7F305C0E" w14:textId="77777777" w:rsidR="00B65DF2" w:rsidRPr="002E5B19" w:rsidRDefault="00B65DF2" w:rsidP="00B65DF2">
      <w:pPr>
        <w:pStyle w:val="NoSpacing"/>
        <w:numPr>
          <w:ilvl w:val="1"/>
          <w:numId w:val="45"/>
        </w:numPr>
        <w:rPr>
          <w:rFonts w:ascii="Arial" w:hAnsi="Arial" w:cs="Arial"/>
        </w:rPr>
      </w:pPr>
      <w:r w:rsidRPr="002E5B19">
        <w:rPr>
          <w:rFonts w:ascii="Arial" w:hAnsi="Arial" w:cs="Arial"/>
        </w:rPr>
        <w:t xml:space="preserve">It is critical that councils consider using a national process and national platform for Data returns to support realised benefits and better quality of data for the </w:t>
      </w:r>
      <w:proofErr w:type="gramStart"/>
      <w:r w:rsidRPr="002E5B19">
        <w:rPr>
          <w:rFonts w:ascii="Arial" w:hAnsi="Arial" w:cs="Arial"/>
        </w:rPr>
        <w:t>sector as a whole</w:t>
      </w:r>
      <w:proofErr w:type="gramEnd"/>
      <w:r w:rsidRPr="002E5B19">
        <w:rPr>
          <w:rFonts w:ascii="Arial" w:hAnsi="Arial" w:cs="Arial"/>
        </w:rPr>
        <w:t>.</w:t>
      </w:r>
    </w:p>
    <w:p w14:paraId="7D487B9E" w14:textId="77777777" w:rsidR="00B65DF2" w:rsidRPr="002E5B19" w:rsidRDefault="00B65DF2" w:rsidP="00B65DF2">
      <w:pPr>
        <w:pStyle w:val="NoSpacing"/>
        <w:numPr>
          <w:ilvl w:val="1"/>
          <w:numId w:val="45"/>
        </w:numPr>
        <w:rPr>
          <w:rFonts w:ascii="Arial" w:hAnsi="Arial" w:cs="Arial"/>
        </w:rPr>
      </w:pPr>
      <w:r w:rsidRPr="002E5B19">
        <w:rPr>
          <w:rFonts w:ascii="Arial" w:hAnsi="Arial" w:cs="Arial"/>
        </w:rPr>
        <w:t>The timeliness of deliverables for the solution will increasingly grow in importance due to the success of the programme in creating demand. It is therefore important that contributions from the Digital Office, Improvement Service, local government partner agencies and individual councils are delivered together in a timely manner to ensure that the needs, expectations and benefits of the collective are met.</w:t>
      </w:r>
    </w:p>
    <w:p w14:paraId="60BB6A63" w14:textId="22EF1480" w:rsidR="00B65DF2" w:rsidRDefault="00B65DF2" w:rsidP="00B65DF2">
      <w:pPr>
        <w:pStyle w:val="NoSpacing"/>
        <w:numPr>
          <w:ilvl w:val="1"/>
          <w:numId w:val="45"/>
        </w:numPr>
        <w:rPr>
          <w:rFonts w:ascii="Arial" w:hAnsi="Arial" w:cs="Arial"/>
        </w:rPr>
      </w:pPr>
      <w:r w:rsidRPr="002E5B19">
        <w:rPr>
          <w:rFonts w:ascii="Arial" w:hAnsi="Arial" w:cs="Arial"/>
        </w:rPr>
        <w:t>It is crucial for the final stage, the automated stage, councils themselves will need to invest in integrating their own systems with the national platform.</w:t>
      </w:r>
    </w:p>
    <w:p w14:paraId="48F22BAC" w14:textId="77777777" w:rsidR="002E5B19" w:rsidRPr="002E5B19" w:rsidRDefault="002E5B19" w:rsidP="002E5B19">
      <w:pPr>
        <w:pStyle w:val="NoSpacing"/>
        <w:ind w:left="1080"/>
        <w:rPr>
          <w:rFonts w:ascii="Arial" w:hAnsi="Arial" w:cs="Arial"/>
        </w:rPr>
      </w:pPr>
    </w:p>
    <w:p w14:paraId="10ED39E6" w14:textId="775BABCE" w:rsidR="00B65DF2" w:rsidRDefault="00B65DF2" w:rsidP="00B65DF2">
      <w:pPr>
        <w:pStyle w:val="NoSpacing"/>
        <w:numPr>
          <w:ilvl w:val="0"/>
          <w:numId w:val="46"/>
        </w:numPr>
        <w:rPr>
          <w:rFonts w:ascii="Arial" w:hAnsi="Arial" w:cs="Arial"/>
        </w:rPr>
      </w:pPr>
      <w:r w:rsidRPr="002E5B19">
        <w:rPr>
          <w:rFonts w:ascii="Arial" w:hAnsi="Arial" w:cs="Arial"/>
        </w:rPr>
        <w:t>The success of the Solution is dependent on Local Authorities and supporting partner organisations being made aware of ever-changing landscape of the Data Solution therefore helping capitalise and realise its benefits whilst saving time as a collective rather than approach Digital individually</w:t>
      </w:r>
    </w:p>
    <w:p w14:paraId="12DB072F" w14:textId="77777777" w:rsidR="002E5B19" w:rsidRPr="002E5B19" w:rsidRDefault="002E5B19" w:rsidP="002E5B19">
      <w:pPr>
        <w:pStyle w:val="NoSpacing"/>
        <w:rPr>
          <w:rFonts w:ascii="Arial" w:hAnsi="Arial" w:cs="Arial"/>
        </w:rPr>
      </w:pPr>
    </w:p>
    <w:p w14:paraId="77D2EF8A" w14:textId="77777777" w:rsidR="00B65DF2" w:rsidRPr="002E5B19" w:rsidRDefault="00B65DF2" w:rsidP="00B65DF2">
      <w:pPr>
        <w:pStyle w:val="NoSpacing"/>
        <w:numPr>
          <w:ilvl w:val="1"/>
          <w:numId w:val="46"/>
        </w:numPr>
        <w:rPr>
          <w:rFonts w:ascii="Arial" w:hAnsi="Arial" w:cs="Arial"/>
        </w:rPr>
      </w:pPr>
      <w:r w:rsidRPr="002E5B19">
        <w:rPr>
          <w:rFonts w:ascii="Arial" w:hAnsi="Arial" w:cs="Arial"/>
        </w:rPr>
        <w:t xml:space="preserve"> Digital Office will take a leading role in consolidating, promoting and demonstrating sector leading knowledge and benefits of Digital tools, methods and solutions on behalf of the Digital partnership. </w:t>
      </w:r>
    </w:p>
    <w:p w14:paraId="23813DD3" w14:textId="77777777" w:rsidR="00B65DF2" w:rsidRDefault="00B65DF2" w:rsidP="00B65DF2">
      <w:pPr>
        <w:rPr>
          <w:rFonts w:ascii="Arial" w:hAnsi="Arial" w:cs="Arial"/>
          <w:sz w:val="20"/>
          <w:szCs w:val="20"/>
        </w:rPr>
      </w:pPr>
    </w:p>
    <w:p w14:paraId="038C97C2" w14:textId="2C66CCB9" w:rsidR="00B65DF2" w:rsidRDefault="00B65DF2" w:rsidP="00B65DF2">
      <w:pPr>
        <w:rPr>
          <w:rFonts w:ascii="Arial" w:hAnsi="Arial" w:cs="Arial"/>
          <w:sz w:val="20"/>
          <w:szCs w:val="20"/>
        </w:rPr>
      </w:pPr>
    </w:p>
    <w:p w14:paraId="7EC8A77A" w14:textId="77777777" w:rsidR="008621D5" w:rsidRPr="00B65DF2" w:rsidRDefault="008621D5" w:rsidP="00B65DF2">
      <w:pPr>
        <w:rPr>
          <w:rFonts w:ascii="Arial" w:hAnsi="Arial" w:cs="Arial"/>
          <w:sz w:val="20"/>
          <w:szCs w:val="20"/>
        </w:rPr>
        <w:sectPr w:rsidR="008621D5" w:rsidRPr="00B65DF2" w:rsidSect="000438BB">
          <w:headerReference w:type="default" r:id="rId17"/>
          <w:footerReference w:type="first" r:id="rId18"/>
          <w:pgSz w:w="11906" w:h="16838"/>
          <w:pgMar w:top="1134" w:right="1077" w:bottom="1134" w:left="1077" w:header="709" w:footer="709" w:gutter="0"/>
          <w:cols w:space="708"/>
          <w:docGrid w:linePitch="360"/>
        </w:sectPr>
      </w:pPr>
    </w:p>
    <w:p w14:paraId="53B98156" w14:textId="5E0B25F2" w:rsidR="008621D5" w:rsidRDefault="008621D5" w:rsidP="005E3AB2">
      <w:pPr>
        <w:rPr>
          <w:rFonts w:ascii="Arial" w:hAnsi="Arial" w:cs="Arial"/>
          <w:sz w:val="20"/>
          <w:szCs w:val="20"/>
        </w:rPr>
      </w:pPr>
    </w:p>
    <w:p w14:paraId="1F3515C4" w14:textId="5ABF7663" w:rsidR="008621D5" w:rsidRDefault="003C7423" w:rsidP="005E3AB2">
      <w:pPr>
        <w:rPr>
          <w:rFonts w:ascii="Arial" w:hAnsi="Arial" w:cs="Arial"/>
          <w:sz w:val="20"/>
          <w:szCs w:val="20"/>
        </w:rPr>
      </w:pPr>
      <w:r w:rsidRPr="003C7423">
        <w:rPr>
          <w:rFonts w:ascii="Arial" w:hAnsi="Arial" w:cs="Arial"/>
          <w:noProof/>
          <w:sz w:val="20"/>
          <w:szCs w:val="20"/>
          <w:lang w:eastAsia="en-GB"/>
        </w:rPr>
        <w:drawing>
          <wp:inline distT="0" distB="0" distL="0" distR="0" wp14:anchorId="04C459C5" wp14:editId="15B5D2D0">
            <wp:extent cx="7994650" cy="441833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023636" cy="4434349"/>
                    </a:xfrm>
                    <a:prstGeom prst="rect">
                      <a:avLst/>
                    </a:prstGeom>
                  </pic:spPr>
                </pic:pic>
              </a:graphicData>
            </a:graphic>
          </wp:inline>
        </w:drawing>
      </w:r>
    </w:p>
    <w:p w14:paraId="7E2DA6FA" w14:textId="386BBE0E" w:rsidR="003C7423" w:rsidRDefault="003C7423" w:rsidP="005E3AB2">
      <w:pPr>
        <w:rPr>
          <w:rFonts w:ascii="Arial" w:hAnsi="Arial" w:cs="Arial"/>
          <w:sz w:val="20"/>
          <w:szCs w:val="20"/>
        </w:rPr>
      </w:pPr>
    </w:p>
    <w:p w14:paraId="1866F508" w14:textId="17B2F331" w:rsidR="003C7423" w:rsidRDefault="00BA03AB" w:rsidP="00BA03AB">
      <w:pPr>
        <w:tabs>
          <w:tab w:val="left" w:pos="9991"/>
        </w:tabs>
        <w:rPr>
          <w:rFonts w:ascii="Arial" w:hAnsi="Arial" w:cs="Arial"/>
          <w:sz w:val="20"/>
          <w:szCs w:val="20"/>
        </w:rPr>
      </w:pPr>
      <w:r>
        <w:rPr>
          <w:rFonts w:ascii="Arial" w:hAnsi="Arial" w:cs="Arial"/>
          <w:sz w:val="20"/>
          <w:szCs w:val="20"/>
        </w:rPr>
        <w:tab/>
      </w:r>
    </w:p>
    <w:p w14:paraId="38D2B787" w14:textId="211215C4" w:rsidR="00D56230" w:rsidRDefault="00BA03AB" w:rsidP="005E3AB2">
      <w:pPr>
        <w:rPr>
          <w:rFonts w:ascii="Arial" w:hAnsi="Arial" w:cs="Arial"/>
          <w:sz w:val="20"/>
          <w:szCs w:val="20"/>
        </w:rPr>
        <w:sectPr w:rsidR="00D56230" w:rsidSect="008621D5">
          <w:footerReference w:type="first" r:id="rId20"/>
          <w:pgSz w:w="16838" w:h="11906" w:orient="landscape"/>
          <w:pgMar w:top="1077" w:right="1134" w:bottom="1077" w:left="1134" w:header="709" w:footer="709" w:gutter="0"/>
          <w:cols w:space="708"/>
          <w:docGrid w:linePitch="360"/>
        </w:sectPr>
      </w:pPr>
      <w:r>
        <w:rPr>
          <w:rFonts w:ascii="Arial" w:hAnsi="Arial" w:cs="Arial"/>
          <w:sz w:val="20"/>
          <w:szCs w:val="20"/>
        </w:rPr>
        <w:t xml:space="preserve">The visual above is a </w:t>
      </w:r>
      <w:proofErr w:type="gramStart"/>
      <w:r>
        <w:rPr>
          <w:rFonts w:ascii="Arial" w:hAnsi="Arial" w:cs="Arial"/>
          <w:sz w:val="20"/>
          <w:szCs w:val="20"/>
        </w:rPr>
        <w:t>high level</w:t>
      </w:r>
      <w:proofErr w:type="gramEnd"/>
      <w:r>
        <w:rPr>
          <w:rFonts w:ascii="Arial" w:hAnsi="Arial" w:cs="Arial"/>
          <w:sz w:val="20"/>
          <w:szCs w:val="20"/>
        </w:rPr>
        <w:t xml:space="preserve"> roadmap for phased delivery of the data platform project. It is comprised of 3 phases, separated by reviews. Phases may require iteration with additional costs associated. </w:t>
      </w:r>
    </w:p>
    <w:p w14:paraId="1D4D550D" w14:textId="77777777" w:rsidR="003F312C" w:rsidRPr="00E543C4" w:rsidRDefault="003F312C" w:rsidP="007B77DC">
      <w:pPr>
        <w:pStyle w:val="Heading2"/>
      </w:pPr>
      <w:r w:rsidRPr="00E543C4">
        <w:lastRenderedPageBreak/>
        <w:t>Case Study</w:t>
      </w:r>
    </w:p>
    <w:p w14:paraId="3AC484A7" w14:textId="77777777" w:rsidR="003F312C" w:rsidRPr="00E543C4" w:rsidRDefault="003F312C" w:rsidP="007B77DC">
      <w:pPr>
        <w:pStyle w:val="Heading2"/>
      </w:pPr>
      <w:r w:rsidRPr="00E543C4">
        <w:t>Implementation of Idox Cloud Connect Framework</w:t>
      </w:r>
    </w:p>
    <w:p w14:paraId="29C68526" w14:textId="77777777" w:rsidR="007B77DC" w:rsidRDefault="007B77DC" w:rsidP="003F312C">
      <w:pPr>
        <w:rPr>
          <w:b/>
        </w:rPr>
      </w:pPr>
    </w:p>
    <w:p w14:paraId="2021C599" w14:textId="2BA9BD0E" w:rsidR="003F312C" w:rsidRPr="00E543C4" w:rsidRDefault="003F312C" w:rsidP="007B77DC">
      <w:pPr>
        <w:pStyle w:val="Heading3"/>
      </w:pPr>
      <w:r w:rsidRPr="00E543C4">
        <w:t>Description</w:t>
      </w:r>
    </w:p>
    <w:p w14:paraId="4AA64AA2" w14:textId="4C7644A4" w:rsidR="003F312C" w:rsidRDefault="003F312C" w:rsidP="003F312C">
      <w:pPr>
        <w:rPr>
          <w:rFonts w:ascii="Calibri" w:hAnsi="Calibri" w:cs="Calibri"/>
        </w:rPr>
      </w:pPr>
      <w:r>
        <w:rPr>
          <w:rFonts w:ascii="Calibri" w:hAnsi="Calibri" w:cs="Calibri"/>
        </w:rPr>
        <w:t xml:space="preserve">In December 2019, the Improvement Service Board agreed the funding (c£300k) for the implementation of the </w:t>
      </w:r>
      <w:r w:rsidRPr="0056405E">
        <w:rPr>
          <w:rFonts w:ascii="Calibri" w:hAnsi="Calibri" w:cs="Calibri"/>
        </w:rPr>
        <w:t>Cloud Connector Framework (CCF)</w:t>
      </w:r>
      <w:r>
        <w:rPr>
          <w:rFonts w:ascii="Calibri" w:hAnsi="Calibri" w:cs="Calibri"/>
        </w:rPr>
        <w:t xml:space="preserve"> across Scottish Local Government.  This</w:t>
      </w:r>
      <w:r w:rsidRPr="0056405E">
        <w:rPr>
          <w:rFonts w:ascii="Calibri" w:hAnsi="Calibri" w:cs="Calibri"/>
        </w:rPr>
        <w:t xml:space="preserve"> is </w:t>
      </w:r>
      <w:r>
        <w:rPr>
          <w:rFonts w:ascii="Calibri" w:hAnsi="Calibri" w:cs="Calibri"/>
        </w:rPr>
        <w:t xml:space="preserve">a </w:t>
      </w:r>
      <w:r w:rsidRPr="0056405E">
        <w:rPr>
          <w:rFonts w:ascii="Calibri" w:hAnsi="Calibri" w:cs="Calibri"/>
        </w:rPr>
        <w:t xml:space="preserve">service developed by </w:t>
      </w:r>
      <w:r w:rsidR="00777363">
        <w:rPr>
          <w:rFonts w:ascii="Calibri" w:hAnsi="Calibri" w:cs="Calibri"/>
        </w:rPr>
        <w:t>Idox, who supply software for the One Scotland</w:t>
      </w:r>
      <w:r w:rsidRPr="0056405E">
        <w:rPr>
          <w:rFonts w:ascii="Calibri" w:hAnsi="Calibri" w:cs="Calibri"/>
        </w:rPr>
        <w:t xml:space="preserve"> Gazetteer, </w:t>
      </w:r>
      <w:r w:rsidR="00777363">
        <w:rPr>
          <w:rFonts w:ascii="Calibri" w:hAnsi="Calibri" w:cs="Calibri"/>
        </w:rPr>
        <w:t xml:space="preserve">and </w:t>
      </w:r>
      <w:r w:rsidRPr="0056405E">
        <w:rPr>
          <w:rFonts w:ascii="Calibri" w:hAnsi="Calibri" w:cs="Calibri"/>
        </w:rPr>
        <w:t xml:space="preserve">Planning and Building </w:t>
      </w:r>
      <w:r>
        <w:rPr>
          <w:rFonts w:ascii="Calibri" w:hAnsi="Calibri" w:cs="Calibri"/>
        </w:rPr>
        <w:t>Standards</w:t>
      </w:r>
      <w:r w:rsidRPr="0056405E">
        <w:rPr>
          <w:rFonts w:ascii="Calibri" w:hAnsi="Calibri" w:cs="Calibri"/>
        </w:rPr>
        <w:t>.</w:t>
      </w:r>
      <w:r>
        <w:rPr>
          <w:rFonts w:ascii="Calibri" w:hAnsi="Calibri" w:cs="Calibri"/>
        </w:rPr>
        <w:t xml:space="preserve"> </w:t>
      </w:r>
      <w:r w:rsidRPr="0056405E">
        <w:rPr>
          <w:rFonts w:ascii="Calibri" w:hAnsi="Calibri" w:cs="Calibri"/>
        </w:rPr>
        <w:t xml:space="preserve"> It runs on local authority servers and </w:t>
      </w:r>
      <w:r>
        <w:rPr>
          <w:rFonts w:ascii="Calibri" w:hAnsi="Calibri" w:cs="Calibri"/>
        </w:rPr>
        <w:t>automates</w:t>
      </w:r>
      <w:r w:rsidRPr="0056405E">
        <w:rPr>
          <w:rFonts w:ascii="Calibri" w:hAnsi="Calibri" w:cs="Calibri"/>
        </w:rPr>
        <w:t xml:space="preserve"> the transfer of data to and from the Idox Uniform system to the outside world.  It can be used to input/populate data in Uniform (e.g. from the Scottish Government’s </w:t>
      </w:r>
      <w:proofErr w:type="spellStart"/>
      <w:r w:rsidRPr="0056405E">
        <w:rPr>
          <w:rFonts w:ascii="Calibri" w:hAnsi="Calibri" w:cs="Calibri"/>
        </w:rPr>
        <w:t>eDevelopment</w:t>
      </w:r>
      <w:proofErr w:type="spellEnd"/>
      <w:r w:rsidRPr="0056405E">
        <w:rPr>
          <w:rFonts w:ascii="Calibri" w:hAnsi="Calibri" w:cs="Calibri"/>
        </w:rPr>
        <w:t xml:space="preserve"> portal) or export data from the system to other systems (e.g. for the Gazetteer, Planning, Building Control and Food Hygiene Inspection). </w:t>
      </w:r>
      <w:r>
        <w:rPr>
          <w:rFonts w:ascii="Calibri" w:hAnsi="Calibri" w:cs="Calibri"/>
        </w:rPr>
        <w:t xml:space="preserve"> </w:t>
      </w:r>
      <w:r w:rsidRPr="0056405E">
        <w:rPr>
          <w:rFonts w:ascii="Calibri" w:hAnsi="Calibri" w:cs="Calibri"/>
        </w:rPr>
        <w:t xml:space="preserve">It does this via a web-based console and a “connector” which, once a data transfer “task” has been developed, runs based on a set of criteria.  It can be scheduled to run continually or at specific </w:t>
      </w:r>
      <w:proofErr w:type="gramStart"/>
      <w:r w:rsidRPr="0056405E">
        <w:rPr>
          <w:rFonts w:ascii="Calibri" w:hAnsi="Calibri" w:cs="Calibri"/>
        </w:rPr>
        <w:t>times, and</w:t>
      </w:r>
      <w:proofErr w:type="gramEnd"/>
      <w:r w:rsidRPr="0056405E">
        <w:rPr>
          <w:rFonts w:ascii="Calibri" w:hAnsi="Calibri" w:cs="Calibri"/>
        </w:rPr>
        <w:t xml:space="preserve"> configured to export/import the data in a variety of different file formats.</w:t>
      </w:r>
    </w:p>
    <w:p w14:paraId="688A10B3" w14:textId="77777777" w:rsidR="003F312C" w:rsidRDefault="003F312C" w:rsidP="003F312C">
      <w:pPr>
        <w:rPr>
          <w:rFonts w:ascii="Calibri" w:hAnsi="Calibri" w:cs="Calibri"/>
        </w:rPr>
      </w:pPr>
      <w:r w:rsidRPr="00D51C1A">
        <w:rPr>
          <w:rFonts w:ascii="Calibri" w:hAnsi="Calibri" w:cs="Calibri"/>
        </w:rPr>
        <w:t>The</w:t>
      </w:r>
      <w:r>
        <w:rPr>
          <w:rFonts w:ascii="Calibri" w:hAnsi="Calibri" w:cs="Calibri"/>
        </w:rPr>
        <w:t xml:space="preserve"> IS Board endorsed the funding of the</w:t>
      </w:r>
      <w:r w:rsidRPr="00D51C1A">
        <w:rPr>
          <w:rFonts w:ascii="Calibri" w:hAnsi="Calibri" w:cs="Calibri"/>
        </w:rPr>
        <w:t xml:space="preserve"> CCF </w:t>
      </w:r>
      <w:r>
        <w:rPr>
          <w:rFonts w:ascii="Calibri" w:hAnsi="Calibri" w:cs="Calibri"/>
        </w:rPr>
        <w:t xml:space="preserve">implementation because of the wide range of benefits, both to Local Authorities and External Stakeholders.  The initial implementation was focussed </w:t>
      </w:r>
      <w:proofErr w:type="gramStart"/>
      <w:r>
        <w:rPr>
          <w:rFonts w:ascii="Calibri" w:hAnsi="Calibri" w:cs="Calibri"/>
        </w:rPr>
        <w:t>around</w:t>
      </w:r>
      <w:proofErr w:type="gramEnd"/>
      <w:r>
        <w:rPr>
          <w:rFonts w:ascii="Calibri" w:hAnsi="Calibri" w:cs="Calibri"/>
        </w:rPr>
        <w:t xml:space="preserve"> gazetteer data because of its maturity, with all 32 authorities manually updating gazetteer data on a regular basis (minimum of once per month) for the last 16 years.  The One Scotland Gazetteer is used by over 85 public sector organisations in Scotland, including all Emergency Services.</w:t>
      </w:r>
    </w:p>
    <w:p w14:paraId="13AF99CB" w14:textId="77777777" w:rsidR="003F312C" w:rsidRDefault="003F312C" w:rsidP="003F312C">
      <w:pPr>
        <w:rPr>
          <w:rFonts w:ascii="Calibri" w:hAnsi="Calibri" w:cs="Calibri"/>
        </w:rPr>
      </w:pPr>
      <w:r>
        <w:rPr>
          <w:rFonts w:ascii="Calibri" w:hAnsi="Calibri" w:cs="Calibri"/>
        </w:rPr>
        <w:t>The benefits are almost exclusively intangible but add up considerably across the 32 authorities and all users of the One Scotland Gazetteer and are detailed below.</w:t>
      </w:r>
    </w:p>
    <w:p w14:paraId="55DEC3E7" w14:textId="77777777" w:rsidR="007B77DC" w:rsidRPr="0056405E" w:rsidRDefault="007B77DC" w:rsidP="003F312C">
      <w:pPr>
        <w:rPr>
          <w:rFonts w:ascii="Calibri" w:hAnsi="Calibri" w:cs="Calibri"/>
        </w:rPr>
      </w:pPr>
    </w:p>
    <w:p w14:paraId="52ABB066" w14:textId="77777777" w:rsidR="003F312C" w:rsidRDefault="003F312C" w:rsidP="007B77DC">
      <w:pPr>
        <w:pStyle w:val="Heading3"/>
      </w:pPr>
      <w:r w:rsidRPr="0056405E">
        <w:t>Benefits to L</w:t>
      </w:r>
      <w:r>
        <w:t xml:space="preserve">ocal </w:t>
      </w:r>
      <w:r w:rsidRPr="0056405E">
        <w:t>A</w:t>
      </w:r>
      <w:r>
        <w:t>uthoritie</w:t>
      </w:r>
      <w:r w:rsidRPr="0056405E">
        <w:t>s</w:t>
      </w:r>
      <w:r>
        <w:t xml:space="preserve"> - Gazetteer</w:t>
      </w:r>
    </w:p>
    <w:p w14:paraId="1F9B26FA" w14:textId="2B7638EF" w:rsidR="003F312C" w:rsidRDefault="003F312C" w:rsidP="003F312C">
      <w:pPr>
        <w:pStyle w:val="ListParagraph"/>
        <w:numPr>
          <w:ilvl w:val="0"/>
          <w:numId w:val="47"/>
        </w:numPr>
        <w:spacing w:after="0" w:line="240" w:lineRule="auto"/>
        <w:contextualSpacing w:val="0"/>
      </w:pPr>
      <w:r>
        <w:t>It saves resources from not having to manually upload Gazetteer exports everyday/week (about 15 mins per upload per Local Authority, around 1½ hrs per week)</w:t>
      </w:r>
    </w:p>
    <w:p w14:paraId="1E330A35" w14:textId="77777777" w:rsidR="003F312C" w:rsidRDefault="003F312C" w:rsidP="003F312C">
      <w:pPr>
        <w:pStyle w:val="ListParagraph"/>
        <w:numPr>
          <w:ilvl w:val="0"/>
          <w:numId w:val="47"/>
        </w:numPr>
        <w:spacing w:after="0" w:line="240" w:lineRule="auto"/>
        <w:contextualSpacing w:val="0"/>
      </w:pPr>
      <w:r>
        <w:t>It provides daily reports on quality of data so speeds up time to identify errors/issues</w:t>
      </w:r>
    </w:p>
    <w:p w14:paraId="271B4E60" w14:textId="77777777" w:rsidR="003F312C" w:rsidRDefault="003F312C" w:rsidP="003F312C">
      <w:pPr>
        <w:pStyle w:val="ListParagraph"/>
        <w:numPr>
          <w:ilvl w:val="0"/>
          <w:numId w:val="47"/>
        </w:numPr>
        <w:spacing w:after="0" w:line="240" w:lineRule="auto"/>
        <w:contextualSpacing w:val="0"/>
      </w:pPr>
      <w:r>
        <w:t>It supports quicker feedback process from users of the data as data fed into products/service much quicker</w:t>
      </w:r>
    </w:p>
    <w:p w14:paraId="5D9A786A" w14:textId="77777777" w:rsidR="003F312C" w:rsidRDefault="003F312C" w:rsidP="003F312C">
      <w:pPr>
        <w:pStyle w:val="ListParagraph"/>
        <w:numPr>
          <w:ilvl w:val="0"/>
          <w:numId w:val="47"/>
        </w:numPr>
        <w:spacing w:after="0" w:line="240" w:lineRule="auto"/>
        <w:contextualSpacing w:val="0"/>
      </w:pPr>
      <w:r>
        <w:t>It considerably reduces queries from users, e.g. Energy Performance Certificates about “missing” new data</w:t>
      </w:r>
    </w:p>
    <w:p w14:paraId="0A0A558D" w14:textId="77777777" w:rsidR="003F312C" w:rsidRDefault="003F312C" w:rsidP="003F312C">
      <w:pPr>
        <w:pStyle w:val="ListParagraph"/>
        <w:numPr>
          <w:ilvl w:val="0"/>
          <w:numId w:val="47"/>
        </w:numPr>
        <w:spacing w:line="252" w:lineRule="auto"/>
      </w:pPr>
      <w:r>
        <w:t>It provides the ability to provide centralised support to Local Authorities during any times of resourcing pressure</w:t>
      </w:r>
    </w:p>
    <w:p w14:paraId="4980A9EF" w14:textId="77777777" w:rsidR="003F312C" w:rsidRDefault="003F312C" w:rsidP="003F312C">
      <w:pPr>
        <w:pStyle w:val="ListParagraph"/>
      </w:pPr>
    </w:p>
    <w:p w14:paraId="68041A00" w14:textId="77777777" w:rsidR="003F312C" w:rsidRDefault="003F312C" w:rsidP="007B77DC">
      <w:pPr>
        <w:pStyle w:val="Heading3"/>
      </w:pPr>
      <w:r w:rsidRPr="0056405E">
        <w:t>Benefits to L</w:t>
      </w:r>
      <w:r>
        <w:t xml:space="preserve">ocal </w:t>
      </w:r>
      <w:r w:rsidRPr="0056405E">
        <w:t>A</w:t>
      </w:r>
      <w:r>
        <w:t>uthoritie</w:t>
      </w:r>
      <w:r w:rsidRPr="0056405E">
        <w:t>s</w:t>
      </w:r>
      <w:r>
        <w:t xml:space="preserve"> – Planning &amp; Building Standards</w:t>
      </w:r>
    </w:p>
    <w:p w14:paraId="00666C96" w14:textId="77777777" w:rsidR="003F312C" w:rsidRDefault="003F312C" w:rsidP="003F312C">
      <w:pPr>
        <w:pStyle w:val="ListParagraph"/>
        <w:numPr>
          <w:ilvl w:val="0"/>
          <w:numId w:val="47"/>
        </w:numPr>
        <w:spacing w:after="0" w:line="240" w:lineRule="auto"/>
        <w:contextualSpacing w:val="0"/>
      </w:pPr>
      <w:r>
        <w:t>It reduces inquiries from Statutory Consultees (and other users) to Local Authorities questioning details of planning applications/building warrants.</w:t>
      </w:r>
    </w:p>
    <w:p w14:paraId="74607042" w14:textId="77777777" w:rsidR="003F312C" w:rsidRDefault="003F312C" w:rsidP="003F312C">
      <w:pPr>
        <w:pStyle w:val="ListParagraph"/>
        <w:numPr>
          <w:ilvl w:val="0"/>
          <w:numId w:val="47"/>
        </w:numPr>
        <w:spacing w:after="0" w:line="240" w:lineRule="auto"/>
        <w:contextualSpacing w:val="0"/>
      </w:pPr>
      <w:r>
        <w:t>It reduces the time manually uploading notices to Tellme Scotland (a portal displaying Public Notices) as this can now be done automatically</w:t>
      </w:r>
    </w:p>
    <w:p w14:paraId="32BF95E8" w14:textId="77777777" w:rsidR="003F312C" w:rsidRDefault="003F312C" w:rsidP="003F312C">
      <w:pPr>
        <w:pStyle w:val="ListParagraph"/>
        <w:numPr>
          <w:ilvl w:val="0"/>
          <w:numId w:val="47"/>
        </w:numPr>
        <w:spacing w:after="0" w:line="240" w:lineRule="auto"/>
        <w:contextualSpacing w:val="0"/>
      </w:pPr>
      <w:r>
        <w:t xml:space="preserve">It has the potential to automate Neighbour Notification using the Planning &amp; </w:t>
      </w:r>
      <w:r w:rsidRPr="0056405E">
        <w:t xml:space="preserve">Building </w:t>
      </w:r>
      <w:r>
        <w:t>Standards data and Gazetteer data (this time saving could be substantial, as Local Authorities spend many hours doing such notifications)</w:t>
      </w:r>
    </w:p>
    <w:p w14:paraId="7AE6A5CB" w14:textId="77777777" w:rsidR="003F312C" w:rsidRDefault="003F312C" w:rsidP="003F312C">
      <w:pPr>
        <w:pStyle w:val="ListParagraph"/>
        <w:numPr>
          <w:ilvl w:val="0"/>
          <w:numId w:val="47"/>
        </w:numPr>
        <w:spacing w:after="0" w:line="240" w:lineRule="auto"/>
        <w:contextualSpacing w:val="0"/>
      </w:pPr>
      <w:r>
        <w:t>It provides potential for time saving in preparing statutory returns to Scottish Government by automating the processes using CCF data</w:t>
      </w:r>
    </w:p>
    <w:p w14:paraId="7D7345A4" w14:textId="77777777" w:rsidR="003F312C" w:rsidRDefault="003F312C" w:rsidP="003F312C">
      <w:pPr>
        <w:pStyle w:val="ListParagraph"/>
        <w:numPr>
          <w:ilvl w:val="0"/>
          <w:numId w:val="47"/>
        </w:numPr>
        <w:spacing w:after="0" w:line="240" w:lineRule="auto"/>
        <w:contextualSpacing w:val="0"/>
      </w:pPr>
      <w:r>
        <w:t>It has the potential to replace the IDOX Public Access for Building Standards as the CCF data could become part of the statutory register</w:t>
      </w:r>
    </w:p>
    <w:p w14:paraId="4A43B02B" w14:textId="77777777" w:rsidR="003F312C" w:rsidRDefault="003F312C" w:rsidP="003F312C">
      <w:pPr>
        <w:pStyle w:val="ListParagraph"/>
        <w:numPr>
          <w:ilvl w:val="0"/>
          <w:numId w:val="47"/>
        </w:numPr>
        <w:spacing w:after="0" w:line="240" w:lineRule="auto"/>
        <w:contextualSpacing w:val="0"/>
      </w:pPr>
      <w:r>
        <w:t>It is recognised to provide savings associated with Scottish Government’s Digital Planning project data is already feeding into the national cloud solution</w:t>
      </w:r>
    </w:p>
    <w:p w14:paraId="21CA4ABF" w14:textId="77777777" w:rsidR="003F312C" w:rsidRDefault="003F312C" w:rsidP="003F312C"/>
    <w:p w14:paraId="68A25528" w14:textId="77777777" w:rsidR="003F312C" w:rsidRDefault="003F312C" w:rsidP="007B77DC">
      <w:pPr>
        <w:pStyle w:val="Heading3"/>
      </w:pPr>
      <w:r w:rsidRPr="004C7215">
        <w:t>Benefits to External Stakeholders</w:t>
      </w:r>
    </w:p>
    <w:p w14:paraId="36A9BC38" w14:textId="77777777" w:rsidR="003F312C" w:rsidRDefault="003F312C" w:rsidP="003F312C">
      <w:pPr>
        <w:pStyle w:val="ListParagraph"/>
        <w:numPr>
          <w:ilvl w:val="0"/>
          <w:numId w:val="48"/>
        </w:numPr>
        <w:spacing w:line="252" w:lineRule="auto"/>
      </w:pPr>
      <w:r>
        <w:t>It proves a more robust, automated and reliable way of obtaining data from Local Authorities</w:t>
      </w:r>
    </w:p>
    <w:p w14:paraId="28A67E45" w14:textId="77777777" w:rsidR="003F312C" w:rsidRDefault="003F312C" w:rsidP="003F312C">
      <w:pPr>
        <w:pStyle w:val="ListParagraph"/>
        <w:numPr>
          <w:ilvl w:val="0"/>
          <w:numId w:val="48"/>
        </w:numPr>
        <w:spacing w:line="252" w:lineRule="auto"/>
      </w:pPr>
      <w:r>
        <w:t xml:space="preserve">Guaranteed "scheduled" weekly/daily extracts of "live" data from all Local Authorities </w:t>
      </w:r>
    </w:p>
    <w:p w14:paraId="1646F350" w14:textId="77777777" w:rsidR="003F312C" w:rsidRDefault="003F312C" w:rsidP="003F312C">
      <w:pPr>
        <w:pStyle w:val="ListParagraph"/>
        <w:numPr>
          <w:ilvl w:val="0"/>
          <w:numId w:val="48"/>
        </w:numPr>
        <w:spacing w:line="252" w:lineRule="auto"/>
      </w:pPr>
      <w:r>
        <w:t>Reduced time lag from Local Authorities data submission to data being available to users</w:t>
      </w:r>
    </w:p>
    <w:p w14:paraId="3AF0FA29" w14:textId="77777777" w:rsidR="003F312C" w:rsidRDefault="003F312C" w:rsidP="003F312C">
      <w:pPr>
        <w:pStyle w:val="ListParagraph"/>
        <w:numPr>
          <w:ilvl w:val="0"/>
          <w:numId w:val="48"/>
        </w:numPr>
        <w:spacing w:line="252" w:lineRule="auto"/>
      </w:pPr>
      <w:r>
        <w:t>It benefits existing users by providing them with high quality, reliable data more often</w:t>
      </w:r>
    </w:p>
    <w:p w14:paraId="49B9D647" w14:textId="77777777" w:rsidR="003F312C" w:rsidRDefault="003F312C" w:rsidP="003F312C">
      <w:pPr>
        <w:pStyle w:val="ListParagraph"/>
        <w:numPr>
          <w:ilvl w:val="0"/>
          <w:numId w:val="48"/>
        </w:numPr>
        <w:spacing w:line="252" w:lineRule="auto"/>
      </w:pPr>
      <w:r>
        <w:t>Increased use of data (by new and existing users) due to better consistency and accuracy of data</w:t>
      </w:r>
    </w:p>
    <w:p w14:paraId="795E4465" w14:textId="77777777" w:rsidR="003F312C" w:rsidRPr="00D51C1A" w:rsidRDefault="003F312C" w:rsidP="003F312C">
      <w:pPr>
        <w:pStyle w:val="ListParagraph"/>
        <w:numPr>
          <w:ilvl w:val="0"/>
          <w:numId w:val="48"/>
        </w:numPr>
        <w:spacing w:line="252" w:lineRule="auto"/>
      </w:pPr>
      <w:r>
        <w:t>It provides sizeable increase in value</w:t>
      </w:r>
      <w:r w:rsidRPr="00D51C1A">
        <w:t xml:space="preserve"> due to the provision of high quality, reliable data</w:t>
      </w:r>
      <w:r>
        <w:t xml:space="preserve"> for Local government</w:t>
      </w:r>
    </w:p>
    <w:p w14:paraId="3072D865" w14:textId="77777777" w:rsidR="003F312C" w:rsidRDefault="003F312C" w:rsidP="003F312C">
      <w:pPr>
        <w:pStyle w:val="ListParagraph"/>
        <w:numPr>
          <w:ilvl w:val="0"/>
          <w:numId w:val="48"/>
        </w:numPr>
        <w:spacing w:line="252" w:lineRule="auto"/>
      </w:pPr>
      <w:r>
        <w:t>It enables streamlined support request process and error/issue identification, leading to quicker issue resolution</w:t>
      </w:r>
    </w:p>
    <w:p w14:paraId="40E45E5A" w14:textId="77777777" w:rsidR="003F312C" w:rsidRDefault="003F312C" w:rsidP="003F312C">
      <w:pPr>
        <w:pStyle w:val="ListParagraph"/>
        <w:numPr>
          <w:ilvl w:val="0"/>
          <w:numId w:val="48"/>
        </w:numPr>
        <w:spacing w:line="252" w:lineRule="auto"/>
      </w:pPr>
      <w:r>
        <w:t>There is increased automated performance monitoring of data quality, leading to significant growth in the quality of Local Government data.</w:t>
      </w:r>
    </w:p>
    <w:p w14:paraId="14047D5D" w14:textId="15B79383" w:rsidR="003F312C" w:rsidRDefault="003F312C" w:rsidP="003F312C">
      <w:pPr>
        <w:pStyle w:val="ListParagraph"/>
        <w:numPr>
          <w:ilvl w:val="0"/>
          <w:numId w:val="48"/>
        </w:numPr>
        <w:spacing w:line="252" w:lineRule="auto"/>
      </w:pPr>
      <w:r>
        <w:t>Provides Scottish Government Digital Planning with high quality, reliable data to enable the recommendations of Scottish Government</w:t>
      </w:r>
      <w:r w:rsidR="007B77DC">
        <w:t>’</w:t>
      </w:r>
      <w:r>
        <w:t>s Digital Strategy</w:t>
      </w:r>
    </w:p>
    <w:p w14:paraId="0B4A0406" w14:textId="77777777" w:rsidR="003F312C" w:rsidRPr="00A55958" w:rsidRDefault="003F312C" w:rsidP="007B77DC">
      <w:pPr>
        <w:pStyle w:val="Heading3"/>
      </w:pPr>
      <w:r w:rsidRPr="00A55958">
        <w:t>Lessons Learned from CCF Implementation</w:t>
      </w:r>
    </w:p>
    <w:p w14:paraId="3189063D" w14:textId="77777777" w:rsidR="003F312C" w:rsidRDefault="003F312C" w:rsidP="003F312C">
      <w:pPr>
        <w:spacing w:line="252" w:lineRule="auto"/>
        <w:contextualSpacing/>
      </w:pPr>
    </w:p>
    <w:p w14:paraId="70C12481" w14:textId="77777777" w:rsidR="003F312C" w:rsidRDefault="003F312C" w:rsidP="003F312C">
      <w:pPr>
        <w:spacing w:line="252" w:lineRule="auto"/>
        <w:contextualSpacing/>
      </w:pPr>
      <w:r>
        <w:t xml:space="preserve">It is nearly two years since the Board approved the funding for what is </w:t>
      </w:r>
      <w:proofErr w:type="gramStart"/>
      <w:r>
        <w:t>actually three</w:t>
      </w:r>
      <w:proofErr w:type="gramEnd"/>
      <w:r>
        <w:t xml:space="preserve"> connectors (gazetteer, development management and building standards) and the progress in implementation is shown in the following table:</w:t>
      </w:r>
    </w:p>
    <w:p w14:paraId="3CA25A9B" w14:textId="77777777" w:rsidR="003F312C" w:rsidRDefault="003F312C" w:rsidP="003F312C">
      <w:pPr>
        <w:spacing w:line="252" w:lineRule="auto"/>
        <w:contextualSpacing/>
      </w:pPr>
    </w:p>
    <w:tbl>
      <w:tblPr>
        <w:tblStyle w:val="TableGrid"/>
        <w:tblW w:w="0" w:type="auto"/>
        <w:tblLook w:val="04A0" w:firstRow="1" w:lastRow="0" w:firstColumn="1" w:lastColumn="0" w:noHBand="0" w:noVBand="1"/>
      </w:tblPr>
      <w:tblGrid>
        <w:gridCol w:w="3397"/>
        <w:gridCol w:w="1772"/>
        <w:gridCol w:w="2764"/>
      </w:tblGrid>
      <w:tr w:rsidR="003F312C" w14:paraId="43282ED7" w14:textId="77777777" w:rsidTr="00777363">
        <w:tc>
          <w:tcPr>
            <w:tcW w:w="3397" w:type="dxa"/>
          </w:tcPr>
          <w:p w14:paraId="3B7ABBF5" w14:textId="77777777" w:rsidR="003F312C" w:rsidRDefault="003F312C" w:rsidP="00777363">
            <w:pPr>
              <w:spacing w:line="252" w:lineRule="auto"/>
              <w:contextualSpacing/>
            </w:pPr>
            <w:r>
              <w:t>Function</w:t>
            </w:r>
          </w:p>
        </w:tc>
        <w:tc>
          <w:tcPr>
            <w:tcW w:w="1772" w:type="dxa"/>
          </w:tcPr>
          <w:p w14:paraId="6E898310" w14:textId="77777777" w:rsidR="003F312C" w:rsidRDefault="003F312C" w:rsidP="00777363">
            <w:pPr>
              <w:spacing w:line="252" w:lineRule="auto"/>
              <w:contextualSpacing/>
            </w:pPr>
            <w:r>
              <w:t>Idox site</w:t>
            </w:r>
          </w:p>
        </w:tc>
        <w:tc>
          <w:tcPr>
            <w:tcW w:w="2764" w:type="dxa"/>
          </w:tcPr>
          <w:p w14:paraId="2C75ED95" w14:textId="77777777" w:rsidR="003F312C" w:rsidRDefault="003F312C" w:rsidP="00777363">
            <w:pPr>
              <w:spacing w:line="252" w:lineRule="auto"/>
              <w:contextualSpacing/>
            </w:pPr>
            <w:r>
              <w:t>CCF Installed</w:t>
            </w:r>
          </w:p>
        </w:tc>
      </w:tr>
      <w:tr w:rsidR="003F312C" w14:paraId="6D780238" w14:textId="77777777" w:rsidTr="00777363">
        <w:tc>
          <w:tcPr>
            <w:tcW w:w="3397" w:type="dxa"/>
          </w:tcPr>
          <w:p w14:paraId="7799D368" w14:textId="77777777" w:rsidR="003F312C" w:rsidRDefault="003F312C" w:rsidP="00777363">
            <w:pPr>
              <w:spacing w:line="252" w:lineRule="auto"/>
              <w:contextualSpacing/>
            </w:pPr>
            <w:r>
              <w:t>Gazetteer</w:t>
            </w:r>
          </w:p>
        </w:tc>
        <w:tc>
          <w:tcPr>
            <w:tcW w:w="1772" w:type="dxa"/>
          </w:tcPr>
          <w:p w14:paraId="63502CCC" w14:textId="77777777" w:rsidR="003F312C" w:rsidRDefault="003F312C" w:rsidP="00777363">
            <w:pPr>
              <w:spacing w:line="252" w:lineRule="auto"/>
              <w:contextualSpacing/>
            </w:pPr>
            <w:r>
              <w:t>31</w:t>
            </w:r>
          </w:p>
        </w:tc>
        <w:tc>
          <w:tcPr>
            <w:tcW w:w="2764" w:type="dxa"/>
          </w:tcPr>
          <w:p w14:paraId="15D37D3B" w14:textId="77777777" w:rsidR="003F312C" w:rsidRDefault="003F312C" w:rsidP="00777363">
            <w:pPr>
              <w:spacing w:line="252" w:lineRule="auto"/>
              <w:contextualSpacing/>
            </w:pPr>
            <w:r>
              <w:t>26</w:t>
            </w:r>
          </w:p>
        </w:tc>
      </w:tr>
      <w:tr w:rsidR="003F312C" w14:paraId="6C4C4849" w14:textId="77777777" w:rsidTr="00777363">
        <w:tc>
          <w:tcPr>
            <w:tcW w:w="3397" w:type="dxa"/>
          </w:tcPr>
          <w:p w14:paraId="2FFA0A9E" w14:textId="77777777" w:rsidR="003F312C" w:rsidRDefault="003F312C" w:rsidP="00777363">
            <w:pPr>
              <w:spacing w:line="252" w:lineRule="auto"/>
              <w:contextualSpacing/>
            </w:pPr>
            <w:r>
              <w:t>Development Management</w:t>
            </w:r>
          </w:p>
        </w:tc>
        <w:tc>
          <w:tcPr>
            <w:tcW w:w="1772" w:type="dxa"/>
          </w:tcPr>
          <w:p w14:paraId="26761502" w14:textId="77777777" w:rsidR="003F312C" w:rsidRDefault="003F312C" w:rsidP="00777363">
            <w:pPr>
              <w:spacing w:line="252" w:lineRule="auto"/>
              <w:contextualSpacing/>
            </w:pPr>
            <w:r>
              <w:t>32</w:t>
            </w:r>
          </w:p>
        </w:tc>
        <w:tc>
          <w:tcPr>
            <w:tcW w:w="2764" w:type="dxa"/>
          </w:tcPr>
          <w:p w14:paraId="1B10BDC1" w14:textId="77777777" w:rsidR="003F312C" w:rsidRDefault="003F312C" w:rsidP="00777363">
            <w:pPr>
              <w:spacing w:line="252" w:lineRule="auto"/>
              <w:contextualSpacing/>
            </w:pPr>
            <w:r>
              <w:t>4</w:t>
            </w:r>
          </w:p>
        </w:tc>
      </w:tr>
      <w:tr w:rsidR="003F312C" w14:paraId="0439C949" w14:textId="77777777" w:rsidTr="00777363">
        <w:tc>
          <w:tcPr>
            <w:tcW w:w="3397" w:type="dxa"/>
          </w:tcPr>
          <w:p w14:paraId="457E1B0B" w14:textId="77777777" w:rsidR="003F312C" w:rsidRDefault="003F312C" w:rsidP="00777363">
            <w:pPr>
              <w:spacing w:line="252" w:lineRule="auto"/>
              <w:contextualSpacing/>
            </w:pPr>
            <w:r>
              <w:t>Building Standards</w:t>
            </w:r>
          </w:p>
        </w:tc>
        <w:tc>
          <w:tcPr>
            <w:tcW w:w="1772" w:type="dxa"/>
          </w:tcPr>
          <w:p w14:paraId="11E05F06" w14:textId="77777777" w:rsidR="003F312C" w:rsidRDefault="003F312C" w:rsidP="00777363">
            <w:pPr>
              <w:spacing w:line="252" w:lineRule="auto"/>
              <w:contextualSpacing/>
            </w:pPr>
            <w:r>
              <w:t>26</w:t>
            </w:r>
          </w:p>
        </w:tc>
        <w:tc>
          <w:tcPr>
            <w:tcW w:w="2764" w:type="dxa"/>
          </w:tcPr>
          <w:p w14:paraId="67AA1D7A" w14:textId="77777777" w:rsidR="003F312C" w:rsidRDefault="003F312C" w:rsidP="00777363">
            <w:pPr>
              <w:spacing w:line="252" w:lineRule="auto"/>
              <w:contextualSpacing/>
            </w:pPr>
            <w:r>
              <w:t>2</w:t>
            </w:r>
          </w:p>
        </w:tc>
      </w:tr>
    </w:tbl>
    <w:p w14:paraId="37EBA194" w14:textId="77777777" w:rsidR="003F312C" w:rsidRDefault="003F312C" w:rsidP="003F312C">
      <w:pPr>
        <w:spacing w:line="252" w:lineRule="auto"/>
        <w:contextualSpacing/>
      </w:pPr>
    </w:p>
    <w:p w14:paraId="65A27D1C" w14:textId="77777777" w:rsidR="003F312C" w:rsidRDefault="003F312C" w:rsidP="003F312C">
      <w:pPr>
        <w:spacing w:line="252" w:lineRule="auto"/>
        <w:contextualSpacing/>
      </w:pPr>
      <w:r>
        <w:t>Efforts have to date been focussed on the Gazetteer task as having the greatest user base and therefore greatest benefits, and whilst deliberations around Digital Planning are ongoing with Scottish Government.</w:t>
      </w:r>
    </w:p>
    <w:p w14:paraId="25A68CEA" w14:textId="77777777" w:rsidR="003F312C" w:rsidRDefault="003F312C" w:rsidP="003F312C">
      <w:pPr>
        <w:spacing w:line="252" w:lineRule="auto"/>
        <w:contextualSpacing/>
      </w:pPr>
      <w:r>
        <w:t xml:space="preserve"> </w:t>
      </w:r>
    </w:p>
    <w:p w14:paraId="0178BC83" w14:textId="77777777" w:rsidR="003F312C" w:rsidRDefault="003F312C" w:rsidP="003F312C">
      <w:pPr>
        <w:spacing w:line="252" w:lineRule="auto"/>
        <w:contextualSpacing/>
      </w:pPr>
      <w:r>
        <w:t xml:space="preserve">The reasons for the length of time to implement the CFF is attributable to </w:t>
      </w:r>
      <w:proofErr w:type="gramStart"/>
      <w:r>
        <w:t>a number of</w:t>
      </w:r>
      <w:proofErr w:type="gramEnd"/>
      <w:r>
        <w:t xml:space="preserve"> factors </w:t>
      </w:r>
      <w:proofErr w:type="gramStart"/>
      <w:r>
        <w:t>including:-</w:t>
      </w:r>
      <w:proofErr w:type="gramEnd"/>
    </w:p>
    <w:p w14:paraId="0FE4965B" w14:textId="77777777" w:rsidR="003F312C" w:rsidRDefault="003F312C" w:rsidP="003F312C">
      <w:pPr>
        <w:pStyle w:val="ListParagraph"/>
        <w:numPr>
          <w:ilvl w:val="0"/>
          <w:numId w:val="49"/>
        </w:numPr>
        <w:spacing w:after="0" w:line="240" w:lineRule="auto"/>
      </w:pPr>
      <w:r>
        <w:t>The CCF requires authorities to be running the latest version of the software and many were several versions out of date.</w:t>
      </w:r>
    </w:p>
    <w:p w14:paraId="4F68CD57" w14:textId="77777777" w:rsidR="003F312C" w:rsidRDefault="003F312C" w:rsidP="003F312C">
      <w:pPr>
        <w:pStyle w:val="ListParagraph"/>
        <w:numPr>
          <w:ilvl w:val="0"/>
          <w:numId w:val="49"/>
        </w:numPr>
        <w:spacing w:after="0" w:line="240" w:lineRule="auto"/>
      </w:pPr>
      <w:r>
        <w:t>There were several delays around ICT services configuring firewalls and IP whitelisting to permit access for the CCF to the authorities Idox system</w:t>
      </w:r>
    </w:p>
    <w:p w14:paraId="029A755D" w14:textId="7F9D68E3" w:rsidR="003F312C" w:rsidRDefault="003F312C" w:rsidP="003F312C">
      <w:pPr>
        <w:pStyle w:val="ListParagraph"/>
        <w:numPr>
          <w:ilvl w:val="0"/>
          <w:numId w:val="49"/>
        </w:numPr>
        <w:spacing w:after="0" w:line="240" w:lineRule="auto"/>
      </w:pPr>
      <w:r>
        <w:t xml:space="preserve">There was a lack of availability of ICT resources in many authorities and this was heightened by Covid </w:t>
      </w:r>
    </w:p>
    <w:p w14:paraId="54CDBD02" w14:textId="77777777" w:rsidR="00645D05" w:rsidRDefault="00645D05" w:rsidP="00645D05">
      <w:pPr>
        <w:pStyle w:val="ListParagraph"/>
        <w:spacing w:after="0" w:line="240" w:lineRule="auto"/>
      </w:pPr>
    </w:p>
    <w:p w14:paraId="7A95180B" w14:textId="77777777" w:rsidR="003F312C" w:rsidRDefault="003F312C" w:rsidP="003F312C">
      <w:r>
        <w:t>It was noted that the implementation by the five authorities who used Idox’s Hosted Service was straightforward.</w:t>
      </w:r>
    </w:p>
    <w:p w14:paraId="44C86518" w14:textId="77777777" w:rsidR="003F312C" w:rsidRPr="004C7215" w:rsidRDefault="003F312C" w:rsidP="003F312C">
      <w:r>
        <w:t>This experience in implementing the CCF is provided to inform the Strategic Case for the Scottish local authority data platform.</w:t>
      </w:r>
    </w:p>
    <w:p w14:paraId="74C74FCD" w14:textId="77777777" w:rsidR="003F312C" w:rsidRPr="00121854" w:rsidRDefault="003F312C" w:rsidP="005E3AB2">
      <w:pPr>
        <w:rPr>
          <w:rFonts w:ascii="Arial" w:hAnsi="Arial" w:cs="Arial"/>
          <w:sz w:val="20"/>
          <w:szCs w:val="20"/>
        </w:rPr>
      </w:pPr>
    </w:p>
    <w:sectPr w:rsidR="003F312C" w:rsidRPr="00121854" w:rsidSect="00645D05">
      <w:footerReference w:type="first" r:id="rId2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3A8B7" w14:textId="77777777" w:rsidR="0078341A" w:rsidRDefault="0078341A" w:rsidP="00D97BA7">
      <w:pPr>
        <w:spacing w:after="0" w:line="240" w:lineRule="auto"/>
      </w:pPr>
      <w:r>
        <w:separator/>
      </w:r>
    </w:p>
  </w:endnote>
  <w:endnote w:type="continuationSeparator" w:id="0">
    <w:p w14:paraId="19FEF507" w14:textId="77777777" w:rsidR="0078341A" w:rsidRDefault="0078341A" w:rsidP="00D9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032109"/>
      <w:docPartObj>
        <w:docPartGallery w:val="Page Numbers (Bottom of Page)"/>
        <w:docPartUnique/>
      </w:docPartObj>
    </w:sdtPr>
    <w:sdtEndPr>
      <w:rPr>
        <w:noProof/>
      </w:rPr>
    </w:sdtEndPr>
    <w:sdtContent>
      <w:p w14:paraId="4AB87420" w14:textId="359F730C" w:rsidR="00777363" w:rsidRDefault="00777363">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6742EE0C" w14:textId="77777777" w:rsidR="00777363" w:rsidRDefault="00777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102B0FB" w14:paraId="07C76FF1" w14:textId="77777777" w:rsidTr="0102B0FB">
      <w:trPr>
        <w:trHeight w:val="300"/>
      </w:trPr>
      <w:tc>
        <w:tcPr>
          <w:tcW w:w="3360" w:type="dxa"/>
        </w:tcPr>
        <w:p w14:paraId="49DE6546" w14:textId="66F75F52" w:rsidR="0102B0FB" w:rsidRDefault="0102B0FB" w:rsidP="0102B0FB">
          <w:pPr>
            <w:pStyle w:val="Header"/>
            <w:ind w:left="-115"/>
          </w:pPr>
        </w:p>
      </w:tc>
      <w:tc>
        <w:tcPr>
          <w:tcW w:w="3360" w:type="dxa"/>
        </w:tcPr>
        <w:p w14:paraId="6BAD01F8" w14:textId="4906B5A7" w:rsidR="0102B0FB" w:rsidRDefault="0102B0FB" w:rsidP="0102B0FB">
          <w:pPr>
            <w:pStyle w:val="Header"/>
            <w:jc w:val="center"/>
          </w:pPr>
        </w:p>
      </w:tc>
      <w:tc>
        <w:tcPr>
          <w:tcW w:w="3360" w:type="dxa"/>
        </w:tcPr>
        <w:p w14:paraId="0618E737" w14:textId="5932A516" w:rsidR="0102B0FB" w:rsidRDefault="0102B0FB" w:rsidP="0102B0FB">
          <w:pPr>
            <w:pStyle w:val="Header"/>
            <w:ind w:right="-115"/>
            <w:jc w:val="right"/>
          </w:pPr>
        </w:p>
      </w:tc>
    </w:tr>
  </w:tbl>
  <w:p w14:paraId="488E5C72" w14:textId="2679CB8D" w:rsidR="0102B0FB" w:rsidRDefault="0102B0FB" w:rsidP="0102B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0102B0FB" w14:paraId="6704A0C9" w14:textId="77777777" w:rsidTr="0102B0FB">
      <w:trPr>
        <w:trHeight w:val="300"/>
      </w:trPr>
      <w:tc>
        <w:tcPr>
          <w:tcW w:w="3250" w:type="dxa"/>
        </w:tcPr>
        <w:p w14:paraId="6112B146" w14:textId="5D9ED9B7" w:rsidR="0102B0FB" w:rsidRDefault="0102B0FB" w:rsidP="0102B0FB">
          <w:pPr>
            <w:pStyle w:val="Header"/>
            <w:ind w:left="-115"/>
          </w:pPr>
        </w:p>
      </w:tc>
      <w:tc>
        <w:tcPr>
          <w:tcW w:w="3250" w:type="dxa"/>
        </w:tcPr>
        <w:p w14:paraId="541766CD" w14:textId="16B3865B" w:rsidR="0102B0FB" w:rsidRDefault="0102B0FB" w:rsidP="0102B0FB">
          <w:pPr>
            <w:pStyle w:val="Header"/>
            <w:jc w:val="center"/>
          </w:pPr>
        </w:p>
      </w:tc>
      <w:tc>
        <w:tcPr>
          <w:tcW w:w="3250" w:type="dxa"/>
        </w:tcPr>
        <w:p w14:paraId="14D660CA" w14:textId="4488F06D" w:rsidR="0102B0FB" w:rsidRDefault="0102B0FB" w:rsidP="0102B0FB">
          <w:pPr>
            <w:pStyle w:val="Header"/>
            <w:ind w:right="-115"/>
            <w:jc w:val="right"/>
          </w:pPr>
        </w:p>
      </w:tc>
    </w:tr>
  </w:tbl>
  <w:p w14:paraId="2B55BE73" w14:textId="1A6986CF" w:rsidR="0102B0FB" w:rsidRDefault="0102B0FB" w:rsidP="0102B0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102B0FB" w14:paraId="7164F4C8" w14:textId="77777777" w:rsidTr="0102B0FB">
      <w:trPr>
        <w:trHeight w:val="300"/>
      </w:trPr>
      <w:tc>
        <w:tcPr>
          <w:tcW w:w="4855" w:type="dxa"/>
        </w:tcPr>
        <w:p w14:paraId="0B2E9B70" w14:textId="105C97BC" w:rsidR="0102B0FB" w:rsidRDefault="0102B0FB" w:rsidP="0102B0FB">
          <w:pPr>
            <w:pStyle w:val="Header"/>
            <w:ind w:left="-115"/>
          </w:pPr>
        </w:p>
      </w:tc>
      <w:tc>
        <w:tcPr>
          <w:tcW w:w="4855" w:type="dxa"/>
        </w:tcPr>
        <w:p w14:paraId="107BB83E" w14:textId="59C437AF" w:rsidR="0102B0FB" w:rsidRDefault="0102B0FB" w:rsidP="0102B0FB">
          <w:pPr>
            <w:pStyle w:val="Header"/>
            <w:jc w:val="center"/>
          </w:pPr>
        </w:p>
      </w:tc>
      <w:tc>
        <w:tcPr>
          <w:tcW w:w="4855" w:type="dxa"/>
        </w:tcPr>
        <w:p w14:paraId="42C625AB" w14:textId="363D9475" w:rsidR="0102B0FB" w:rsidRDefault="0102B0FB" w:rsidP="0102B0FB">
          <w:pPr>
            <w:pStyle w:val="Header"/>
            <w:ind w:right="-115"/>
            <w:jc w:val="right"/>
          </w:pPr>
        </w:p>
      </w:tc>
    </w:tr>
  </w:tbl>
  <w:p w14:paraId="69DD2FC0" w14:textId="1F38B693" w:rsidR="0102B0FB" w:rsidRDefault="0102B0FB" w:rsidP="0102B0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0102B0FB" w14:paraId="41B2BB63" w14:textId="77777777" w:rsidTr="0102B0FB">
      <w:trPr>
        <w:trHeight w:val="300"/>
      </w:trPr>
      <w:tc>
        <w:tcPr>
          <w:tcW w:w="3250" w:type="dxa"/>
        </w:tcPr>
        <w:p w14:paraId="055B0057" w14:textId="0FAD5097" w:rsidR="0102B0FB" w:rsidRDefault="0102B0FB" w:rsidP="0102B0FB">
          <w:pPr>
            <w:pStyle w:val="Header"/>
            <w:ind w:left="-115"/>
          </w:pPr>
        </w:p>
      </w:tc>
      <w:tc>
        <w:tcPr>
          <w:tcW w:w="3250" w:type="dxa"/>
        </w:tcPr>
        <w:p w14:paraId="671FA591" w14:textId="76028C63" w:rsidR="0102B0FB" w:rsidRDefault="0102B0FB" w:rsidP="0102B0FB">
          <w:pPr>
            <w:pStyle w:val="Header"/>
            <w:jc w:val="center"/>
          </w:pPr>
        </w:p>
      </w:tc>
      <w:tc>
        <w:tcPr>
          <w:tcW w:w="3250" w:type="dxa"/>
        </w:tcPr>
        <w:p w14:paraId="6239A748" w14:textId="567AD409" w:rsidR="0102B0FB" w:rsidRDefault="0102B0FB" w:rsidP="0102B0FB">
          <w:pPr>
            <w:pStyle w:val="Header"/>
            <w:ind w:right="-115"/>
            <w:jc w:val="right"/>
          </w:pPr>
        </w:p>
      </w:tc>
    </w:tr>
  </w:tbl>
  <w:p w14:paraId="48BFCFF4" w14:textId="054AC853" w:rsidR="0102B0FB" w:rsidRDefault="0102B0FB" w:rsidP="0102B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9E97D" w14:textId="77777777" w:rsidR="0078341A" w:rsidRDefault="0078341A" w:rsidP="00D97BA7">
      <w:pPr>
        <w:spacing w:after="0" w:line="240" w:lineRule="auto"/>
      </w:pPr>
      <w:r>
        <w:separator/>
      </w:r>
    </w:p>
  </w:footnote>
  <w:footnote w:type="continuationSeparator" w:id="0">
    <w:p w14:paraId="532A0D32" w14:textId="77777777" w:rsidR="0078341A" w:rsidRDefault="0078341A" w:rsidP="00D97BA7">
      <w:pPr>
        <w:spacing w:after="0" w:line="240" w:lineRule="auto"/>
      </w:pPr>
      <w:r>
        <w:continuationSeparator/>
      </w:r>
    </w:p>
  </w:footnote>
  <w:footnote w:id="1">
    <w:p w14:paraId="7F115D0A" w14:textId="607DE6D7" w:rsidR="00777363" w:rsidRDefault="00777363">
      <w:pPr>
        <w:pStyle w:val="FootnoteText"/>
      </w:pPr>
      <w:r>
        <w:rPr>
          <w:rStyle w:val="FootnoteReference"/>
        </w:rPr>
        <w:footnoteRef/>
      </w:r>
      <w:r>
        <w:t xml:space="preserve"> </w:t>
      </w:r>
      <w:hyperlink r:id="rId1" w:history="1">
        <w:r w:rsidRPr="00BB68E3">
          <w:rPr>
            <w:rStyle w:val="Hyperlink"/>
            <w:rFonts w:ascii="Arial" w:hAnsi="Arial" w:cs="Arial"/>
          </w:rPr>
          <w:t>https://www.gov.scot/publications/crerar-review-report-independent-review-regulation-audit-inspection-complaints-handling/pages/10/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102B0FB" w14:paraId="220E43D2" w14:textId="77777777" w:rsidTr="0102B0FB">
      <w:trPr>
        <w:trHeight w:val="300"/>
      </w:trPr>
      <w:tc>
        <w:tcPr>
          <w:tcW w:w="3360" w:type="dxa"/>
        </w:tcPr>
        <w:p w14:paraId="59677F6C" w14:textId="020619F3" w:rsidR="0102B0FB" w:rsidRDefault="0102B0FB" w:rsidP="0102B0FB">
          <w:pPr>
            <w:pStyle w:val="Header"/>
            <w:ind w:left="-115"/>
          </w:pPr>
        </w:p>
      </w:tc>
      <w:tc>
        <w:tcPr>
          <w:tcW w:w="3360" w:type="dxa"/>
        </w:tcPr>
        <w:p w14:paraId="517BF978" w14:textId="3E5B6601" w:rsidR="0102B0FB" w:rsidRDefault="0102B0FB" w:rsidP="0102B0FB">
          <w:pPr>
            <w:pStyle w:val="Header"/>
            <w:jc w:val="center"/>
          </w:pPr>
        </w:p>
      </w:tc>
      <w:tc>
        <w:tcPr>
          <w:tcW w:w="3360" w:type="dxa"/>
        </w:tcPr>
        <w:p w14:paraId="26A65E56" w14:textId="4D5A4FB4" w:rsidR="0102B0FB" w:rsidRDefault="0102B0FB" w:rsidP="0102B0FB">
          <w:pPr>
            <w:pStyle w:val="Header"/>
            <w:ind w:right="-115"/>
            <w:jc w:val="right"/>
          </w:pPr>
        </w:p>
      </w:tc>
    </w:tr>
  </w:tbl>
  <w:p w14:paraId="560E8905" w14:textId="13331BBA" w:rsidR="0102B0FB" w:rsidRDefault="0102B0FB" w:rsidP="0102B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9D2B" w14:textId="25785860" w:rsidR="000438BB" w:rsidRPr="000438BB" w:rsidRDefault="00655E3E" w:rsidP="000438BB">
    <w:pPr>
      <w:pStyle w:val="Header"/>
      <w:jc w:val="right"/>
      <w:rPr>
        <w:rFonts w:ascii="Arial" w:hAnsi="Arial" w:cs="Arial"/>
        <w:sz w:val="23"/>
        <w:szCs w:val="23"/>
      </w:rPr>
    </w:pPr>
    <w:r>
      <w:rPr>
        <w:rFonts w:ascii="Arial" w:hAnsi="Arial" w:cs="Arial"/>
        <w:sz w:val="23"/>
        <w:szCs w:val="23"/>
      </w:rPr>
      <w:t>MARCH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E437" w14:textId="3635FAFC" w:rsidR="00EC70A7" w:rsidRDefault="00EC70A7" w:rsidP="00EC70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027"/>
    <w:multiLevelType w:val="hybridMultilevel"/>
    <w:tmpl w:val="C91C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D54C9"/>
    <w:multiLevelType w:val="hybridMultilevel"/>
    <w:tmpl w:val="CE54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1FBD"/>
    <w:multiLevelType w:val="hybridMultilevel"/>
    <w:tmpl w:val="AA168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106A0"/>
    <w:multiLevelType w:val="hybridMultilevel"/>
    <w:tmpl w:val="8F78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7662D"/>
    <w:multiLevelType w:val="hybridMultilevel"/>
    <w:tmpl w:val="626069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B81DF7"/>
    <w:multiLevelType w:val="hybridMultilevel"/>
    <w:tmpl w:val="A5B0C904"/>
    <w:lvl w:ilvl="0" w:tplc="53C656B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E4E44"/>
    <w:multiLevelType w:val="hybridMultilevel"/>
    <w:tmpl w:val="362215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57A45"/>
    <w:multiLevelType w:val="hybridMultilevel"/>
    <w:tmpl w:val="D3F86F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683549"/>
    <w:multiLevelType w:val="hybridMultilevel"/>
    <w:tmpl w:val="DF36C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22893"/>
    <w:multiLevelType w:val="hybridMultilevel"/>
    <w:tmpl w:val="A3405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C3422"/>
    <w:multiLevelType w:val="hybridMultilevel"/>
    <w:tmpl w:val="78388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B91C1B"/>
    <w:multiLevelType w:val="hybridMultilevel"/>
    <w:tmpl w:val="00D8D326"/>
    <w:lvl w:ilvl="0" w:tplc="0324B424">
      <w:start w:val="1"/>
      <w:numFmt w:val="decimal"/>
      <w:lvlText w:val="%1."/>
      <w:lvlJc w:val="left"/>
      <w:pPr>
        <w:tabs>
          <w:tab w:val="num" w:pos="360"/>
        </w:tabs>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F15615"/>
    <w:multiLevelType w:val="hybridMultilevel"/>
    <w:tmpl w:val="6B72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00475"/>
    <w:multiLevelType w:val="hybridMultilevel"/>
    <w:tmpl w:val="3854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26CAC"/>
    <w:multiLevelType w:val="hybridMultilevel"/>
    <w:tmpl w:val="3E7C9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15BF3"/>
    <w:multiLevelType w:val="hybridMultilevel"/>
    <w:tmpl w:val="A9D6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900DB"/>
    <w:multiLevelType w:val="hybridMultilevel"/>
    <w:tmpl w:val="F36C2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77737"/>
    <w:multiLevelType w:val="hybridMultilevel"/>
    <w:tmpl w:val="89CC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A2B14"/>
    <w:multiLevelType w:val="hybridMultilevel"/>
    <w:tmpl w:val="A2FAD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693876"/>
    <w:multiLevelType w:val="hybridMultilevel"/>
    <w:tmpl w:val="5F861364"/>
    <w:lvl w:ilvl="0" w:tplc="53C656B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E38C6"/>
    <w:multiLevelType w:val="hybridMultilevel"/>
    <w:tmpl w:val="971C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0083A"/>
    <w:multiLevelType w:val="hybridMultilevel"/>
    <w:tmpl w:val="A52C2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AA1BA5"/>
    <w:multiLevelType w:val="hybridMultilevel"/>
    <w:tmpl w:val="817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F64EC"/>
    <w:multiLevelType w:val="hybridMultilevel"/>
    <w:tmpl w:val="3C5E6162"/>
    <w:lvl w:ilvl="0" w:tplc="AAE820F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D3B080B"/>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031A93"/>
    <w:multiLevelType w:val="hybridMultilevel"/>
    <w:tmpl w:val="74C6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F13ED"/>
    <w:multiLevelType w:val="hybridMultilevel"/>
    <w:tmpl w:val="204E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F1E46"/>
    <w:multiLevelType w:val="hybridMultilevel"/>
    <w:tmpl w:val="1750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447ED"/>
    <w:multiLevelType w:val="hybridMultilevel"/>
    <w:tmpl w:val="DF5C9050"/>
    <w:lvl w:ilvl="0" w:tplc="626ADB0A">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E237CE"/>
    <w:multiLevelType w:val="hybridMultilevel"/>
    <w:tmpl w:val="447E1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47519B"/>
    <w:multiLevelType w:val="hybridMultilevel"/>
    <w:tmpl w:val="C1DCC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2755F0"/>
    <w:multiLevelType w:val="hybridMultilevel"/>
    <w:tmpl w:val="49189B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25760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883780"/>
    <w:multiLevelType w:val="hybridMultilevel"/>
    <w:tmpl w:val="75581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CF65A9"/>
    <w:multiLevelType w:val="hybridMultilevel"/>
    <w:tmpl w:val="7FE0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21692F"/>
    <w:multiLevelType w:val="hybridMultilevel"/>
    <w:tmpl w:val="0922B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245EAC"/>
    <w:multiLevelType w:val="hybridMultilevel"/>
    <w:tmpl w:val="4998A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6C789D"/>
    <w:multiLevelType w:val="hybridMultilevel"/>
    <w:tmpl w:val="FC8C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FE3802"/>
    <w:multiLevelType w:val="hybridMultilevel"/>
    <w:tmpl w:val="B1C2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D70DC"/>
    <w:multiLevelType w:val="hybridMultilevel"/>
    <w:tmpl w:val="FEA8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E10CCB"/>
    <w:multiLevelType w:val="hybridMultilevel"/>
    <w:tmpl w:val="D8605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702125"/>
    <w:multiLevelType w:val="multilevel"/>
    <w:tmpl w:val="D250FF42"/>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EE727C"/>
    <w:multiLevelType w:val="hybridMultilevel"/>
    <w:tmpl w:val="F1DA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F165E"/>
    <w:multiLevelType w:val="hybridMultilevel"/>
    <w:tmpl w:val="731E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3B3535"/>
    <w:multiLevelType w:val="hybridMultilevel"/>
    <w:tmpl w:val="FAB6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B55152"/>
    <w:multiLevelType w:val="hybridMultilevel"/>
    <w:tmpl w:val="FE1AF240"/>
    <w:lvl w:ilvl="0" w:tplc="4C027F5E">
      <w:start w:val="1"/>
      <w:numFmt w:val="decimal"/>
      <w:lvlText w:val="%1."/>
      <w:lvlJc w:val="left"/>
      <w:pPr>
        <w:tabs>
          <w:tab w:val="num" w:pos="360"/>
        </w:tabs>
        <w:ind w:left="360" w:hanging="360"/>
      </w:pPr>
    </w:lvl>
    <w:lvl w:ilvl="1" w:tplc="CB8069AE">
      <w:start w:val="1"/>
      <w:numFmt w:val="decimal"/>
      <w:lvlText w:val="%2."/>
      <w:lvlJc w:val="left"/>
      <w:pPr>
        <w:tabs>
          <w:tab w:val="num" w:pos="1080"/>
        </w:tabs>
        <w:ind w:left="1080" w:hanging="360"/>
      </w:pPr>
    </w:lvl>
    <w:lvl w:ilvl="2" w:tplc="9D02BC7E" w:tentative="1">
      <w:start w:val="1"/>
      <w:numFmt w:val="decimal"/>
      <w:lvlText w:val="%3."/>
      <w:lvlJc w:val="left"/>
      <w:pPr>
        <w:tabs>
          <w:tab w:val="num" w:pos="1800"/>
        </w:tabs>
        <w:ind w:left="1800" w:hanging="360"/>
      </w:pPr>
    </w:lvl>
    <w:lvl w:ilvl="3" w:tplc="B9B86DB6" w:tentative="1">
      <w:start w:val="1"/>
      <w:numFmt w:val="decimal"/>
      <w:lvlText w:val="%4."/>
      <w:lvlJc w:val="left"/>
      <w:pPr>
        <w:tabs>
          <w:tab w:val="num" w:pos="2520"/>
        </w:tabs>
        <w:ind w:left="2520" w:hanging="360"/>
      </w:pPr>
    </w:lvl>
    <w:lvl w:ilvl="4" w:tplc="3A96E3D2" w:tentative="1">
      <w:start w:val="1"/>
      <w:numFmt w:val="decimal"/>
      <w:lvlText w:val="%5."/>
      <w:lvlJc w:val="left"/>
      <w:pPr>
        <w:tabs>
          <w:tab w:val="num" w:pos="3240"/>
        </w:tabs>
        <w:ind w:left="3240" w:hanging="360"/>
      </w:pPr>
    </w:lvl>
    <w:lvl w:ilvl="5" w:tplc="AFD641AA" w:tentative="1">
      <w:start w:val="1"/>
      <w:numFmt w:val="decimal"/>
      <w:lvlText w:val="%6."/>
      <w:lvlJc w:val="left"/>
      <w:pPr>
        <w:tabs>
          <w:tab w:val="num" w:pos="3960"/>
        </w:tabs>
        <w:ind w:left="3960" w:hanging="360"/>
      </w:pPr>
    </w:lvl>
    <w:lvl w:ilvl="6" w:tplc="9E5CAECA" w:tentative="1">
      <w:start w:val="1"/>
      <w:numFmt w:val="decimal"/>
      <w:lvlText w:val="%7."/>
      <w:lvlJc w:val="left"/>
      <w:pPr>
        <w:tabs>
          <w:tab w:val="num" w:pos="4680"/>
        </w:tabs>
        <w:ind w:left="4680" w:hanging="360"/>
      </w:pPr>
    </w:lvl>
    <w:lvl w:ilvl="7" w:tplc="FEB28808" w:tentative="1">
      <w:start w:val="1"/>
      <w:numFmt w:val="decimal"/>
      <w:lvlText w:val="%8."/>
      <w:lvlJc w:val="left"/>
      <w:pPr>
        <w:tabs>
          <w:tab w:val="num" w:pos="5400"/>
        </w:tabs>
        <w:ind w:left="5400" w:hanging="360"/>
      </w:pPr>
    </w:lvl>
    <w:lvl w:ilvl="8" w:tplc="10EA5B48" w:tentative="1">
      <w:start w:val="1"/>
      <w:numFmt w:val="decimal"/>
      <w:lvlText w:val="%9."/>
      <w:lvlJc w:val="left"/>
      <w:pPr>
        <w:tabs>
          <w:tab w:val="num" w:pos="6120"/>
        </w:tabs>
        <w:ind w:left="6120" w:hanging="360"/>
      </w:pPr>
    </w:lvl>
  </w:abstractNum>
  <w:abstractNum w:abstractNumId="46" w15:restartNumberingAfterBreak="0">
    <w:nsid w:val="74581908"/>
    <w:multiLevelType w:val="hybridMultilevel"/>
    <w:tmpl w:val="0B30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06BE2"/>
    <w:multiLevelType w:val="hybridMultilevel"/>
    <w:tmpl w:val="12A8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167C44"/>
    <w:multiLevelType w:val="hybridMultilevel"/>
    <w:tmpl w:val="07280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4157739">
    <w:abstractNumId w:val="32"/>
  </w:num>
  <w:num w:numId="2" w16cid:durableId="1620331157">
    <w:abstractNumId w:val="8"/>
  </w:num>
  <w:num w:numId="3" w16cid:durableId="1614483469">
    <w:abstractNumId w:val="17"/>
  </w:num>
  <w:num w:numId="4" w16cid:durableId="570585547">
    <w:abstractNumId w:val="42"/>
  </w:num>
  <w:num w:numId="5" w16cid:durableId="1486972960">
    <w:abstractNumId w:val="3"/>
  </w:num>
  <w:num w:numId="6" w16cid:durableId="1881893107">
    <w:abstractNumId w:val="26"/>
  </w:num>
  <w:num w:numId="7" w16cid:durableId="2088961795">
    <w:abstractNumId w:val="48"/>
  </w:num>
  <w:num w:numId="8" w16cid:durableId="886724718">
    <w:abstractNumId w:val="44"/>
  </w:num>
  <w:num w:numId="9" w16cid:durableId="1617133553">
    <w:abstractNumId w:val="13"/>
  </w:num>
  <w:num w:numId="10" w16cid:durableId="1800102733">
    <w:abstractNumId w:val="27"/>
  </w:num>
  <w:num w:numId="11" w16cid:durableId="1700007258">
    <w:abstractNumId w:val="46"/>
  </w:num>
  <w:num w:numId="12" w16cid:durableId="750471167">
    <w:abstractNumId w:val="0"/>
  </w:num>
  <w:num w:numId="13" w16cid:durableId="414281529">
    <w:abstractNumId w:val="39"/>
  </w:num>
  <w:num w:numId="14" w16cid:durableId="1787388371">
    <w:abstractNumId w:val="43"/>
  </w:num>
  <w:num w:numId="15" w16cid:durableId="1495874029">
    <w:abstractNumId w:val="37"/>
  </w:num>
  <w:num w:numId="16" w16cid:durableId="303777681">
    <w:abstractNumId w:val="1"/>
  </w:num>
  <w:num w:numId="17" w16cid:durableId="1919246015">
    <w:abstractNumId w:val="29"/>
  </w:num>
  <w:num w:numId="18" w16cid:durableId="1729720223">
    <w:abstractNumId w:val="25"/>
  </w:num>
  <w:num w:numId="19" w16cid:durableId="2047487508">
    <w:abstractNumId w:val="11"/>
  </w:num>
  <w:num w:numId="20" w16cid:durableId="1992244547">
    <w:abstractNumId w:val="18"/>
  </w:num>
  <w:num w:numId="21" w16cid:durableId="1335108674">
    <w:abstractNumId w:val="14"/>
  </w:num>
  <w:num w:numId="22" w16cid:durableId="631134177">
    <w:abstractNumId w:val="7"/>
  </w:num>
  <w:num w:numId="23" w16cid:durableId="71049206">
    <w:abstractNumId w:val="4"/>
  </w:num>
  <w:num w:numId="24" w16cid:durableId="205063622">
    <w:abstractNumId w:val="33"/>
  </w:num>
  <w:num w:numId="25" w16cid:durableId="1171991546">
    <w:abstractNumId w:val="47"/>
  </w:num>
  <w:num w:numId="26" w16cid:durableId="306127767">
    <w:abstractNumId w:val="20"/>
  </w:num>
  <w:num w:numId="27" w16cid:durableId="1119110737">
    <w:abstractNumId w:val="2"/>
  </w:num>
  <w:num w:numId="28" w16cid:durableId="488599507">
    <w:abstractNumId w:val="36"/>
  </w:num>
  <w:num w:numId="29" w16cid:durableId="500974177">
    <w:abstractNumId w:val="16"/>
  </w:num>
  <w:num w:numId="30" w16cid:durableId="1793550367">
    <w:abstractNumId w:val="6"/>
  </w:num>
  <w:num w:numId="31" w16cid:durableId="1156073445">
    <w:abstractNumId w:val="35"/>
  </w:num>
  <w:num w:numId="32" w16cid:durableId="478109344">
    <w:abstractNumId w:val="12"/>
  </w:num>
  <w:num w:numId="33" w16cid:durableId="822744960">
    <w:abstractNumId w:val="9"/>
  </w:num>
  <w:num w:numId="34" w16cid:durableId="354696225">
    <w:abstractNumId w:val="40"/>
  </w:num>
  <w:num w:numId="35" w16cid:durableId="533076302">
    <w:abstractNumId w:val="15"/>
  </w:num>
  <w:num w:numId="36" w16cid:durableId="920453589">
    <w:abstractNumId w:val="38"/>
  </w:num>
  <w:num w:numId="37" w16cid:durableId="501091030">
    <w:abstractNumId w:val="22"/>
  </w:num>
  <w:num w:numId="38" w16cid:durableId="332220026">
    <w:abstractNumId w:val="31"/>
  </w:num>
  <w:num w:numId="39" w16cid:durableId="1514689703">
    <w:abstractNumId w:val="23"/>
  </w:num>
  <w:num w:numId="40" w16cid:durableId="1202664849">
    <w:abstractNumId w:val="41"/>
  </w:num>
  <w:num w:numId="41" w16cid:durableId="2041709923">
    <w:abstractNumId w:val="24"/>
  </w:num>
  <w:num w:numId="42" w16cid:durableId="618804099">
    <w:abstractNumId w:val="45"/>
  </w:num>
  <w:num w:numId="43" w16cid:durableId="782263748">
    <w:abstractNumId w:val="28"/>
  </w:num>
  <w:num w:numId="44" w16cid:durableId="474954589">
    <w:abstractNumId w:val="30"/>
  </w:num>
  <w:num w:numId="45" w16cid:durableId="115103028">
    <w:abstractNumId w:val="5"/>
  </w:num>
  <w:num w:numId="46" w16cid:durableId="1432774060">
    <w:abstractNumId w:val="19"/>
  </w:num>
  <w:num w:numId="47" w16cid:durableId="1259023833">
    <w:abstractNumId w:val="21"/>
  </w:num>
  <w:num w:numId="48" w16cid:durableId="2053263855">
    <w:abstractNumId w:val="10"/>
  </w:num>
  <w:num w:numId="49" w16cid:durableId="20938101">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97"/>
    <w:rsid w:val="00006941"/>
    <w:rsid w:val="00010794"/>
    <w:rsid w:val="000110FB"/>
    <w:rsid w:val="00022A58"/>
    <w:rsid w:val="00024C5F"/>
    <w:rsid w:val="000258B1"/>
    <w:rsid w:val="00025B15"/>
    <w:rsid w:val="000264F8"/>
    <w:rsid w:val="000301E5"/>
    <w:rsid w:val="00030774"/>
    <w:rsid w:val="00035462"/>
    <w:rsid w:val="00041D24"/>
    <w:rsid w:val="000438BB"/>
    <w:rsid w:val="00054ED0"/>
    <w:rsid w:val="00065B03"/>
    <w:rsid w:val="00067A22"/>
    <w:rsid w:val="00073219"/>
    <w:rsid w:val="00073244"/>
    <w:rsid w:val="0008533B"/>
    <w:rsid w:val="00090E4F"/>
    <w:rsid w:val="00092CEB"/>
    <w:rsid w:val="00093821"/>
    <w:rsid w:val="000951D3"/>
    <w:rsid w:val="00095733"/>
    <w:rsid w:val="000A178F"/>
    <w:rsid w:val="000A4A20"/>
    <w:rsid w:val="000A4CAB"/>
    <w:rsid w:val="000A54C7"/>
    <w:rsid w:val="000B3451"/>
    <w:rsid w:val="000B45EB"/>
    <w:rsid w:val="000C5C19"/>
    <w:rsid w:val="000D0998"/>
    <w:rsid w:val="000D467A"/>
    <w:rsid w:val="000D59A9"/>
    <w:rsid w:val="000D6E01"/>
    <w:rsid w:val="000F096A"/>
    <w:rsid w:val="000F2AD3"/>
    <w:rsid w:val="00103562"/>
    <w:rsid w:val="001060A4"/>
    <w:rsid w:val="00112AF5"/>
    <w:rsid w:val="001179CB"/>
    <w:rsid w:val="0012017E"/>
    <w:rsid w:val="00121854"/>
    <w:rsid w:val="001247DD"/>
    <w:rsid w:val="0012722C"/>
    <w:rsid w:val="001322E2"/>
    <w:rsid w:val="00132B04"/>
    <w:rsid w:val="0013529D"/>
    <w:rsid w:val="00142E3C"/>
    <w:rsid w:val="00143BFA"/>
    <w:rsid w:val="00151E55"/>
    <w:rsid w:val="001547DC"/>
    <w:rsid w:val="001604A7"/>
    <w:rsid w:val="001703BB"/>
    <w:rsid w:val="00174F04"/>
    <w:rsid w:val="0017622D"/>
    <w:rsid w:val="001763D4"/>
    <w:rsid w:val="001821A5"/>
    <w:rsid w:val="001864AC"/>
    <w:rsid w:val="00197EA8"/>
    <w:rsid w:val="001A07F3"/>
    <w:rsid w:val="001A0EAF"/>
    <w:rsid w:val="001B09E2"/>
    <w:rsid w:val="001C01FF"/>
    <w:rsid w:val="001C0966"/>
    <w:rsid w:val="001C23C1"/>
    <w:rsid w:val="001C5F03"/>
    <w:rsid w:val="001D1B19"/>
    <w:rsid w:val="001D6D03"/>
    <w:rsid w:val="001D764A"/>
    <w:rsid w:val="001E5198"/>
    <w:rsid w:val="001E567D"/>
    <w:rsid w:val="001F0D48"/>
    <w:rsid w:val="001F1306"/>
    <w:rsid w:val="001F22DA"/>
    <w:rsid w:val="001F2FA7"/>
    <w:rsid w:val="001F5722"/>
    <w:rsid w:val="00200023"/>
    <w:rsid w:val="002057E6"/>
    <w:rsid w:val="00211A40"/>
    <w:rsid w:val="00213745"/>
    <w:rsid w:val="002140DD"/>
    <w:rsid w:val="00235D5E"/>
    <w:rsid w:val="002402A8"/>
    <w:rsid w:val="00240FC4"/>
    <w:rsid w:val="002442E5"/>
    <w:rsid w:val="002460E7"/>
    <w:rsid w:val="00250BB9"/>
    <w:rsid w:val="0025268C"/>
    <w:rsid w:val="00256F26"/>
    <w:rsid w:val="002573A4"/>
    <w:rsid w:val="0025766A"/>
    <w:rsid w:val="002645AB"/>
    <w:rsid w:val="00276CA5"/>
    <w:rsid w:val="00282C61"/>
    <w:rsid w:val="002926A4"/>
    <w:rsid w:val="002979AF"/>
    <w:rsid w:val="002A08A8"/>
    <w:rsid w:val="002A1C4D"/>
    <w:rsid w:val="002B109C"/>
    <w:rsid w:val="002B392A"/>
    <w:rsid w:val="002C6E3A"/>
    <w:rsid w:val="002C7F2D"/>
    <w:rsid w:val="002D1420"/>
    <w:rsid w:val="002D591C"/>
    <w:rsid w:val="002D65E4"/>
    <w:rsid w:val="002E301B"/>
    <w:rsid w:val="002E5B19"/>
    <w:rsid w:val="002E6894"/>
    <w:rsid w:val="002F0C87"/>
    <w:rsid w:val="002F386C"/>
    <w:rsid w:val="002F39B1"/>
    <w:rsid w:val="00300502"/>
    <w:rsid w:val="00310FF7"/>
    <w:rsid w:val="00315A80"/>
    <w:rsid w:val="003236CD"/>
    <w:rsid w:val="00325B4C"/>
    <w:rsid w:val="003300C7"/>
    <w:rsid w:val="00331AD9"/>
    <w:rsid w:val="00336294"/>
    <w:rsid w:val="0033786F"/>
    <w:rsid w:val="00337B7B"/>
    <w:rsid w:val="00337B86"/>
    <w:rsid w:val="00342D14"/>
    <w:rsid w:val="00342D5B"/>
    <w:rsid w:val="00352CE0"/>
    <w:rsid w:val="00354264"/>
    <w:rsid w:val="0037549D"/>
    <w:rsid w:val="00376E69"/>
    <w:rsid w:val="00391F32"/>
    <w:rsid w:val="00391FF0"/>
    <w:rsid w:val="00395CAA"/>
    <w:rsid w:val="00397B04"/>
    <w:rsid w:val="003B7CE0"/>
    <w:rsid w:val="003C6A5C"/>
    <w:rsid w:val="003C7324"/>
    <w:rsid w:val="003C7423"/>
    <w:rsid w:val="003E498A"/>
    <w:rsid w:val="003E58D4"/>
    <w:rsid w:val="003F10C5"/>
    <w:rsid w:val="003F128C"/>
    <w:rsid w:val="003F3029"/>
    <w:rsid w:val="003F312C"/>
    <w:rsid w:val="003F57EE"/>
    <w:rsid w:val="0040395E"/>
    <w:rsid w:val="004049AB"/>
    <w:rsid w:val="00407978"/>
    <w:rsid w:val="00420017"/>
    <w:rsid w:val="00420F77"/>
    <w:rsid w:val="00426669"/>
    <w:rsid w:val="00443250"/>
    <w:rsid w:val="00453156"/>
    <w:rsid w:val="00454309"/>
    <w:rsid w:val="00463055"/>
    <w:rsid w:val="004730E1"/>
    <w:rsid w:val="0047311B"/>
    <w:rsid w:val="00482B5D"/>
    <w:rsid w:val="0048472B"/>
    <w:rsid w:val="004911C9"/>
    <w:rsid w:val="004938D4"/>
    <w:rsid w:val="00493C28"/>
    <w:rsid w:val="00494484"/>
    <w:rsid w:val="00496F74"/>
    <w:rsid w:val="00496F94"/>
    <w:rsid w:val="004A0D73"/>
    <w:rsid w:val="004A1E88"/>
    <w:rsid w:val="004A2F1E"/>
    <w:rsid w:val="004A6CF4"/>
    <w:rsid w:val="004B15C5"/>
    <w:rsid w:val="004B3B6A"/>
    <w:rsid w:val="004B661D"/>
    <w:rsid w:val="004B6D3D"/>
    <w:rsid w:val="004B7183"/>
    <w:rsid w:val="004C25BF"/>
    <w:rsid w:val="004C4217"/>
    <w:rsid w:val="004C6220"/>
    <w:rsid w:val="004D1575"/>
    <w:rsid w:val="004E13E8"/>
    <w:rsid w:val="004E7EB8"/>
    <w:rsid w:val="004F5867"/>
    <w:rsid w:val="004F78C2"/>
    <w:rsid w:val="0050052D"/>
    <w:rsid w:val="00510D43"/>
    <w:rsid w:val="00515D68"/>
    <w:rsid w:val="00521E03"/>
    <w:rsid w:val="00522747"/>
    <w:rsid w:val="0052285A"/>
    <w:rsid w:val="005260A8"/>
    <w:rsid w:val="00530BA7"/>
    <w:rsid w:val="00533548"/>
    <w:rsid w:val="00543069"/>
    <w:rsid w:val="00543AE7"/>
    <w:rsid w:val="00543E3E"/>
    <w:rsid w:val="00546B0B"/>
    <w:rsid w:val="005511FC"/>
    <w:rsid w:val="00552C9F"/>
    <w:rsid w:val="00553AC4"/>
    <w:rsid w:val="00555DD2"/>
    <w:rsid w:val="00557FC7"/>
    <w:rsid w:val="00562B10"/>
    <w:rsid w:val="005650A5"/>
    <w:rsid w:val="00571B49"/>
    <w:rsid w:val="005779BB"/>
    <w:rsid w:val="005809D0"/>
    <w:rsid w:val="00584135"/>
    <w:rsid w:val="00585827"/>
    <w:rsid w:val="00587F05"/>
    <w:rsid w:val="005902B3"/>
    <w:rsid w:val="00594DB8"/>
    <w:rsid w:val="00596D9E"/>
    <w:rsid w:val="005B01E3"/>
    <w:rsid w:val="005B0B60"/>
    <w:rsid w:val="005B1FAE"/>
    <w:rsid w:val="005C08A5"/>
    <w:rsid w:val="005C283F"/>
    <w:rsid w:val="005D22A0"/>
    <w:rsid w:val="005D47F7"/>
    <w:rsid w:val="005D79FC"/>
    <w:rsid w:val="005E3AB2"/>
    <w:rsid w:val="005E61E6"/>
    <w:rsid w:val="005F04C8"/>
    <w:rsid w:val="005F31E1"/>
    <w:rsid w:val="005F4BF9"/>
    <w:rsid w:val="005F6D8C"/>
    <w:rsid w:val="00602B6E"/>
    <w:rsid w:val="00610497"/>
    <w:rsid w:val="00611BFC"/>
    <w:rsid w:val="0061419B"/>
    <w:rsid w:val="00615811"/>
    <w:rsid w:val="00620ADF"/>
    <w:rsid w:val="00620F7F"/>
    <w:rsid w:val="006212F0"/>
    <w:rsid w:val="0062461D"/>
    <w:rsid w:val="00628B48"/>
    <w:rsid w:val="006308AB"/>
    <w:rsid w:val="006324FC"/>
    <w:rsid w:val="00633FC1"/>
    <w:rsid w:val="00637B9A"/>
    <w:rsid w:val="0064018E"/>
    <w:rsid w:val="00645D05"/>
    <w:rsid w:val="00652B07"/>
    <w:rsid w:val="00655E3E"/>
    <w:rsid w:val="00665572"/>
    <w:rsid w:val="00677613"/>
    <w:rsid w:val="006805E6"/>
    <w:rsid w:val="00680684"/>
    <w:rsid w:val="0068162D"/>
    <w:rsid w:val="00681CB7"/>
    <w:rsid w:val="006937B0"/>
    <w:rsid w:val="00696F09"/>
    <w:rsid w:val="006A084E"/>
    <w:rsid w:val="006A0DAE"/>
    <w:rsid w:val="006A3887"/>
    <w:rsid w:val="006A5106"/>
    <w:rsid w:val="006B7E41"/>
    <w:rsid w:val="006C1458"/>
    <w:rsid w:val="006C1B35"/>
    <w:rsid w:val="006C6DF1"/>
    <w:rsid w:val="006C763E"/>
    <w:rsid w:val="006D1DE9"/>
    <w:rsid w:val="006D3550"/>
    <w:rsid w:val="006D696A"/>
    <w:rsid w:val="006E2452"/>
    <w:rsid w:val="006E3942"/>
    <w:rsid w:val="006F3270"/>
    <w:rsid w:val="006F49C3"/>
    <w:rsid w:val="00701A77"/>
    <w:rsid w:val="00713660"/>
    <w:rsid w:val="00713DC2"/>
    <w:rsid w:val="00715E18"/>
    <w:rsid w:val="007179A9"/>
    <w:rsid w:val="007256AE"/>
    <w:rsid w:val="00731084"/>
    <w:rsid w:val="00732AB2"/>
    <w:rsid w:val="00733776"/>
    <w:rsid w:val="00736508"/>
    <w:rsid w:val="00736FC4"/>
    <w:rsid w:val="007403C2"/>
    <w:rsid w:val="00743A03"/>
    <w:rsid w:val="00746A2B"/>
    <w:rsid w:val="00751CDE"/>
    <w:rsid w:val="00753A56"/>
    <w:rsid w:val="0075744F"/>
    <w:rsid w:val="00757455"/>
    <w:rsid w:val="00773408"/>
    <w:rsid w:val="00773B9B"/>
    <w:rsid w:val="00775FC4"/>
    <w:rsid w:val="0077671F"/>
    <w:rsid w:val="00777363"/>
    <w:rsid w:val="00780B38"/>
    <w:rsid w:val="0078341A"/>
    <w:rsid w:val="00785909"/>
    <w:rsid w:val="007905A9"/>
    <w:rsid w:val="00794DDB"/>
    <w:rsid w:val="00795430"/>
    <w:rsid w:val="00795964"/>
    <w:rsid w:val="00796E10"/>
    <w:rsid w:val="007A2BA2"/>
    <w:rsid w:val="007B0164"/>
    <w:rsid w:val="007B1E40"/>
    <w:rsid w:val="007B2D97"/>
    <w:rsid w:val="007B312A"/>
    <w:rsid w:val="007B77DC"/>
    <w:rsid w:val="007C0207"/>
    <w:rsid w:val="007C118C"/>
    <w:rsid w:val="007C2599"/>
    <w:rsid w:val="007C66C9"/>
    <w:rsid w:val="007D58DF"/>
    <w:rsid w:val="007D7615"/>
    <w:rsid w:val="007E014F"/>
    <w:rsid w:val="007E01E3"/>
    <w:rsid w:val="007E1BBB"/>
    <w:rsid w:val="007E2CF6"/>
    <w:rsid w:val="007E4622"/>
    <w:rsid w:val="007E4AC1"/>
    <w:rsid w:val="007E7DA6"/>
    <w:rsid w:val="007F1232"/>
    <w:rsid w:val="00800362"/>
    <w:rsid w:val="0080315C"/>
    <w:rsid w:val="00803F2E"/>
    <w:rsid w:val="008052E1"/>
    <w:rsid w:val="00807A28"/>
    <w:rsid w:val="008119C8"/>
    <w:rsid w:val="00812FC5"/>
    <w:rsid w:val="00813F22"/>
    <w:rsid w:val="00815D12"/>
    <w:rsid w:val="008203E2"/>
    <w:rsid w:val="0082126C"/>
    <w:rsid w:val="00823773"/>
    <w:rsid w:val="008254B9"/>
    <w:rsid w:val="00831014"/>
    <w:rsid w:val="00834CB0"/>
    <w:rsid w:val="00846A86"/>
    <w:rsid w:val="00851E5F"/>
    <w:rsid w:val="00852B9B"/>
    <w:rsid w:val="008561D0"/>
    <w:rsid w:val="00861BD2"/>
    <w:rsid w:val="008621D5"/>
    <w:rsid w:val="008648EF"/>
    <w:rsid w:val="0087437F"/>
    <w:rsid w:val="00876719"/>
    <w:rsid w:val="0088124B"/>
    <w:rsid w:val="00885EBF"/>
    <w:rsid w:val="00890F8E"/>
    <w:rsid w:val="00891DFA"/>
    <w:rsid w:val="00896C58"/>
    <w:rsid w:val="00897466"/>
    <w:rsid w:val="008A09AC"/>
    <w:rsid w:val="008A2CA4"/>
    <w:rsid w:val="008B0756"/>
    <w:rsid w:val="008C08A1"/>
    <w:rsid w:val="008C31FE"/>
    <w:rsid w:val="008C4283"/>
    <w:rsid w:val="008D3842"/>
    <w:rsid w:val="008D390B"/>
    <w:rsid w:val="008D48D4"/>
    <w:rsid w:val="008D7753"/>
    <w:rsid w:val="008E325B"/>
    <w:rsid w:val="008E5A90"/>
    <w:rsid w:val="008E6F26"/>
    <w:rsid w:val="008F1F2A"/>
    <w:rsid w:val="008F46DE"/>
    <w:rsid w:val="008F6281"/>
    <w:rsid w:val="008F72A2"/>
    <w:rsid w:val="00903796"/>
    <w:rsid w:val="00905AF7"/>
    <w:rsid w:val="00943E82"/>
    <w:rsid w:val="00953A59"/>
    <w:rsid w:val="00955E32"/>
    <w:rsid w:val="00960D7B"/>
    <w:rsid w:val="009726E5"/>
    <w:rsid w:val="0097297D"/>
    <w:rsid w:val="00972BD6"/>
    <w:rsid w:val="00976CCF"/>
    <w:rsid w:val="00983820"/>
    <w:rsid w:val="00984D0A"/>
    <w:rsid w:val="00985681"/>
    <w:rsid w:val="009877EC"/>
    <w:rsid w:val="009903BA"/>
    <w:rsid w:val="00993E91"/>
    <w:rsid w:val="009A0AB4"/>
    <w:rsid w:val="009A1F21"/>
    <w:rsid w:val="009B621D"/>
    <w:rsid w:val="009C55DC"/>
    <w:rsid w:val="009D77A5"/>
    <w:rsid w:val="009E1C43"/>
    <w:rsid w:val="009F0133"/>
    <w:rsid w:val="00A03AA8"/>
    <w:rsid w:val="00A03F73"/>
    <w:rsid w:val="00A072A1"/>
    <w:rsid w:val="00A22924"/>
    <w:rsid w:val="00A240D0"/>
    <w:rsid w:val="00A246B5"/>
    <w:rsid w:val="00A24A45"/>
    <w:rsid w:val="00A260AC"/>
    <w:rsid w:val="00A37E82"/>
    <w:rsid w:val="00A41A10"/>
    <w:rsid w:val="00A4634B"/>
    <w:rsid w:val="00A504ED"/>
    <w:rsid w:val="00A6024A"/>
    <w:rsid w:val="00A61006"/>
    <w:rsid w:val="00A7274A"/>
    <w:rsid w:val="00A83617"/>
    <w:rsid w:val="00A901DC"/>
    <w:rsid w:val="00A91718"/>
    <w:rsid w:val="00A9267D"/>
    <w:rsid w:val="00AA0270"/>
    <w:rsid w:val="00AA2094"/>
    <w:rsid w:val="00AA7563"/>
    <w:rsid w:val="00AA7FE8"/>
    <w:rsid w:val="00AB04CC"/>
    <w:rsid w:val="00AC2ADF"/>
    <w:rsid w:val="00AD3B55"/>
    <w:rsid w:val="00AE2F8C"/>
    <w:rsid w:val="00AE37A2"/>
    <w:rsid w:val="00AF3C51"/>
    <w:rsid w:val="00B030D9"/>
    <w:rsid w:val="00B06CE4"/>
    <w:rsid w:val="00B06ED5"/>
    <w:rsid w:val="00B11ADF"/>
    <w:rsid w:val="00B11FEB"/>
    <w:rsid w:val="00B15CB9"/>
    <w:rsid w:val="00B24D47"/>
    <w:rsid w:val="00B27966"/>
    <w:rsid w:val="00B3012C"/>
    <w:rsid w:val="00B30919"/>
    <w:rsid w:val="00B3623F"/>
    <w:rsid w:val="00B36F88"/>
    <w:rsid w:val="00B36FC8"/>
    <w:rsid w:val="00B427BC"/>
    <w:rsid w:val="00B50A73"/>
    <w:rsid w:val="00B538CC"/>
    <w:rsid w:val="00B56264"/>
    <w:rsid w:val="00B6068B"/>
    <w:rsid w:val="00B627C3"/>
    <w:rsid w:val="00B62C42"/>
    <w:rsid w:val="00B64C29"/>
    <w:rsid w:val="00B65139"/>
    <w:rsid w:val="00B65DF2"/>
    <w:rsid w:val="00B65F7C"/>
    <w:rsid w:val="00B71247"/>
    <w:rsid w:val="00B8271C"/>
    <w:rsid w:val="00B932B1"/>
    <w:rsid w:val="00B936A0"/>
    <w:rsid w:val="00B94394"/>
    <w:rsid w:val="00BA03AB"/>
    <w:rsid w:val="00BA47D8"/>
    <w:rsid w:val="00BB09D5"/>
    <w:rsid w:val="00BB2B86"/>
    <w:rsid w:val="00BB5E81"/>
    <w:rsid w:val="00BB62F6"/>
    <w:rsid w:val="00BB65F7"/>
    <w:rsid w:val="00BB68E3"/>
    <w:rsid w:val="00BC0E97"/>
    <w:rsid w:val="00BC4BD7"/>
    <w:rsid w:val="00BC5A12"/>
    <w:rsid w:val="00BD01AF"/>
    <w:rsid w:val="00BD0991"/>
    <w:rsid w:val="00BD20EA"/>
    <w:rsid w:val="00BD2AB5"/>
    <w:rsid w:val="00BE419C"/>
    <w:rsid w:val="00BF5DFE"/>
    <w:rsid w:val="00BF69E6"/>
    <w:rsid w:val="00BF7A44"/>
    <w:rsid w:val="00C03648"/>
    <w:rsid w:val="00C2553F"/>
    <w:rsid w:val="00C26884"/>
    <w:rsid w:val="00C27C88"/>
    <w:rsid w:val="00C30E63"/>
    <w:rsid w:val="00C31A17"/>
    <w:rsid w:val="00C440CB"/>
    <w:rsid w:val="00C50731"/>
    <w:rsid w:val="00C54D69"/>
    <w:rsid w:val="00C60239"/>
    <w:rsid w:val="00C60A84"/>
    <w:rsid w:val="00C63F39"/>
    <w:rsid w:val="00C70621"/>
    <w:rsid w:val="00C76DA2"/>
    <w:rsid w:val="00C80C60"/>
    <w:rsid w:val="00C843EC"/>
    <w:rsid w:val="00C8EFC6"/>
    <w:rsid w:val="00C97360"/>
    <w:rsid w:val="00CA0427"/>
    <w:rsid w:val="00CA23DF"/>
    <w:rsid w:val="00CA507C"/>
    <w:rsid w:val="00CB0525"/>
    <w:rsid w:val="00CB4A73"/>
    <w:rsid w:val="00CB7EB6"/>
    <w:rsid w:val="00CC059C"/>
    <w:rsid w:val="00CD0903"/>
    <w:rsid w:val="00CD197E"/>
    <w:rsid w:val="00CD2F39"/>
    <w:rsid w:val="00CD5801"/>
    <w:rsid w:val="00CE3408"/>
    <w:rsid w:val="00CE44C7"/>
    <w:rsid w:val="00CF4855"/>
    <w:rsid w:val="00CF6DBB"/>
    <w:rsid w:val="00D06995"/>
    <w:rsid w:val="00D076B5"/>
    <w:rsid w:val="00D07958"/>
    <w:rsid w:val="00D07A87"/>
    <w:rsid w:val="00D171AE"/>
    <w:rsid w:val="00D20D51"/>
    <w:rsid w:val="00D26268"/>
    <w:rsid w:val="00D3283F"/>
    <w:rsid w:val="00D33324"/>
    <w:rsid w:val="00D36682"/>
    <w:rsid w:val="00D460CD"/>
    <w:rsid w:val="00D479C1"/>
    <w:rsid w:val="00D54294"/>
    <w:rsid w:val="00D56230"/>
    <w:rsid w:val="00D758BA"/>
    <w:rsid w:val="00D83A5F"/>
    <w:rsid w:val="00D870E9"/>
    <w:rsid w:val="00D95466"/>
    <w:rsid w:val="00D97691"/>
    <w:rsid w:val="00D97BA7"/>
    <w:rsid w:val="00DB00A0"/>
    <w:rsid w:val="00DB08C3"/>
    <w:rsid w:val="00DC0CD9"/>
    <w:rsid w:val="00DC55BB"/>
    <w:rsid w:val="00DC640F"/>
    <w:rsid w:val="00DC7651"/>
    <w:rsid w:val="00DD20CA"/>
    <w:rsid w:val="00DD285F"/>
    <w:rsid w:val="00DD7D6D"/>
    <w:rsid w:val="00DE1339"/>
    <w:rsid w:val="00DE577E"/>
    <w:rsid w:val="00DF58AF"/>
    <w:rsid w:val="00E03489"/>
    <w:rsid w:val="00E07A15"/>
    <w:rsid w:val="00E1239E"/>
    <w:rsid w:val="00E2428B"/>
    <w:rsid w:val="00E252B6"/>
    <w:rsid w:val="00E62B0E"/>
    <w:rsid w:val="00E6321C"/>
    <w:rsid w:val="00E63361"/>
    <w:rsid w:val="00E700BF"/>
    <w:rsid w:val="00E71DB1"/>
    <w:rsid w:val="00E75030"/>
    <w:rsid w:val="00E8174B"/>
    <w:rsid w:val="00E837BE"/>
    <w:rsid w:val="00E90DFF"/>
    <w:rsid w:val="00E94F8B"/>
    <w:rsid w:val="00E952C8"/>
    <w:rsid w:val="00E9536F"/>
    <w:rsid w:val="00EA0908"/>
    <w:rsid w:val="00EA5101"/>
    <w:rsid w:val="00EA662A"/>
    <w:rsid w:val="00EA66BB"/>
    <w:rsid w:val="00EB67AF"/>
    <w:rsid w:val="00EC03A9"/>
    <w:rsid w:val="00EC2D95"/>
    <w:rsid w:val="00EC70A7"/>
    <w:rsid w:val="00ED312A"/>
    <w:rsid w:val="00ED58A2"/>
    <w:rsid w:val="00EE0DA1"/>
    <w:rsid w:val="00EE19C8"/>
    <w:rsid w:val="00EE3282"/>
    <w:rsid w:val="00F00765"/>
    <w:rsid w:val="00F00BA8"/>
    <w:rsid w:val="00F0370E"/>
    <w:rsid w:val="00F05101"/>
    <w:rsid w:val="00F05310"/>
    <w:rsid w:val="00F1008E"/>
    <w:rsid w:val="00F20CB0"/>
    <w:rsid w:val="00F32E93"/>
    <w:rsid w:val="00F344F6"/>
    <w:rsid w:val="00F34A46"/>
    <w:rsid w:val="00F35D7D"/>
    <w:rsid w:val="00F36B22"/>
    <w:rsid w:val="00F37412"/>
    <w:rsid w:val="00F374F4"/>
    <w:rsid w:val="00F41AA6"/>
    <w:rsid w:val="00F4763F"/>
    <w:rsid w:val="00F47B88"/>
    <w:rsid w:val="00F5343C"/>
    <w:rsid w:val="00F54FE8"/>
    <w:rsid w:val="00F56083"/>
    <w:rsid w:val="00F611FE"/>
    <w:rsid w:val="00F652E4"/>
    <w:rsid w:val="00F67A9F"/>
    <w:rsid w:val="00F76832"/>
    <w:rsid w:val="00F90C53"/>
    <w:rsid w:val="00F96EFB"/>
    <w:rsid w:val="00FA7504"/>
    <w:rsid w:val="00FA76F1"/>
    <w:rsid w:val="00FB2C50"/>
    <w:rsid w:val="00FB6B8B"/>
    <w:rsid w:val="00FB6BB9"/>
    <w:rsid w:val="00FC3A4C"/>
    <w:rsid w:val="00FC6402"/>
    <w:rsid w:val="00FD0026"/>
    <w:rsid w:val="00FD181B"/>
    <w:rsid w:val="00FD25A9"/>
    <w:rsid w:val="00FE0033"/>
    <w:rsid w:val="00FE0418"/>
    <w:rsid w:val="00FE4FB7"/>
    <w:rsid w:val="00FF27B0"/>
    <w:rsid w:val="00FF3B9B"/>
    <w:rsid w:val="00FF660B"/>
    <w:rsid w:val="0102B0FB"/>
    <w:rsid w:val="01E91BF8"/>
    <w:rsid w:val="01EF82B6"/>
    <w:rsid w:val="02B7C176"/>
    <w:rsid w:val="03659060"/>
    <w:rsid w:val="036BD58C"/>
    <w:rsid w:val="03F9EE1D"/>
    <w:rsid w:val="04D4CCFE"/>
    <w:rsid w:val="0548BBF5"/>
    <w:rsid w:val="05BF10B2"/>
    <w:rsid w:val="069732B6"/>
    <w:rsid w:val="06EA3928"/>
    <w:rsid w:val="0744F88D"/>
    <w:rsid w:val="07B739BD"/>
    <w:rsid w:val="07BFA810"/>
    <w:rsid w:val="07E843FE"/>
    <w:rsid w:val="08573113"/>
    <w:rsid w:val="08590803"/>
    <w:rsid w:val="0896EDFE"/>
    <w:rsid w:val="0913C66D"/>
    <w:rsid w:val="09A89544"/>
    <w:rsid w:val="0A138B9E"/>
    <w:rsid w:val="0B52101D"/>
    <w:rsid w:val="0BB4268D"/>
    <w:rsid w:val="0BD546C5"/>
    <w:rsid w:val="0CA77585"/>
    <w:rsid w:val="0CB9876E"/>
    <w:rsid w:val="0CCC2902"/>
    <w:rsid w:val="0CCD7CC6"/>
    <w:rsid w:val="0CF19D65"/>
    <w:rsid w:val="0D05F54E"/>
    <w:rsid w:val="0D67D8A0"/>
    <w:rsid w:val="0E58A21E"/>
    <w:rsid w:val="0F1C4F16"/>
    <w:rsid w:val="0F231947"/>
    <w:rsid w:val="0F389DA6"/>
    <w:rsid w:val="0F7D0F2B"/>
    <w:rsid w:val="0F895C6C"/>
    <w:rsid w:val="0FB2052A"/>
    <w:rsid w:val="0FD6C48C"/>
    <w:rsid w:val="117DB33E"/>
    <w:rsid w:val="121EF61B"/>
    <w:rsid w:val="125F14FF"/>
    <w:rsid w:val="12FDF7E2"/>
    <w:rsid w:val="1329DE77"/>
    <w:rsid w:val="13362EF8"/>
    <w:rsid w:val="1367455C"/>
    <w:rsid w:val="13964265"/>
    <w:rsid w:val="13EA5237"/>
    <w:rsid w:val="143E891F"/>
    <w:rsid w:val="1473B4B2"/>
    <w:rsid w:val="156E868F"/>
    <w:rsid w:val="158E1AE4"/>
    <w:rsid w:val="1653A04A"/>
    <w:rsid w:val="167710B4"/>
    <w:rsid w:val="16E960F3"/>
    <w:rsid w:val="174EE232"/>
    <w:rsid w:val="17FA28F2"/>
    <w:rsid w:val="1841156D"/>
    <w:rsid w:val="185F1ED2"/>
    <w:rsid w:val="187012F7"/>
    <w:rsid w:val="18C8C117"/>
    <w:rsid w:val="1906669F"/>
    <w:rsid w:val="1A060D70"/>
    <w:rsid w:val="1A0CE394"/>
    <w:rsid w:val="1A2E549F"/>
    <w:rsid w:val="1A488E95"/>
    <w:rsid w:val="1AB5AC96"/>
    <w:rsid w:val="1AC5F5E6"/>
    <w:rsid w:val="1B4DAD22"/>
    <w:rsid w:val="1B5BB216"/>
    <w:rsid w:val="1B6FA020"/>
    <w:rsid w:val="1BFFDC0C"/>
    <w:rsid w:val="1C1281CD"/>
    <w:rsid w:val="1D580484"/>
    <w:rsid w:val="1DB5BA11"/>
    <w:rsid w:val="1DFF3F88"/>
    <w:rsid w:val="1E4D1786"/>
    <w:rsid w:val="1E9352D8"/>
    <w:rsid w:val="1F21D5C7"/>
    <w:rsid w:val="1F3BBC14"/>
    <w:rsid w:val="1F51984D"/>
    <w:rsid w:val="1F5B5390"/>
    <w:rsid w:val="1F92BC40"/>
    <w:rsid w:val="21343F68"/>
    <w:rsid w:val="21613F48"/>
    <w:rsid w:val="21BACCCC"/>
    <w:rsid w:val="2211D373"/>
    <w:rsid w:val="2236FBC5"/>
    <w:rsid w:val="2330F0A1"/>
    <w:rsid w:val="236B90C6"/>
    <w:rsid w:val="23787329"/>
    <w:rsid w:val="237AFEC2"/>
    <w:rsid w:val="2393F10E"/>
    <w:rsid w:val="23AEDD5C"/>
    <w:rsid w:val="23B43A93"/>
    <w:rsid w:val="23BFAF6F"/>
    <w:rsid w:val="23EE44A5"/>
    <w:rsid w:val="240C1E92"/>
    <w:rsid w:val="246E34D5"/>
    <w:rsid w:val="24ADA17A"/>
    <w:rsid w:val="24F870FD"/>
    <w:rsid w:val="26024F99"/>
    <w:rsid w:val="26C1628F"/>
    <w:rsid w:val="26D128D3"/>
    <w:rsid w:val="273ADEE4"/>
    <w:rsid w:val="277895F0"/>
    <w:rsid w:val="27B79F0D"/>
    <w:rsid w:val="27EE8670"/>
    <w:rsid w:val="286D2340"/>
    <w:rsid w:val="294E8436"/>
    <w:rsid w:val="2A684717"/>
    <w:rsid w:val="2B29B833"/>
    <w:rsid w:val="2B4302A2"/>
    <w:rsid w:val="2C02DAFA"/>
    <w:rsid w:val="2C778BE5"/>
    <w:rsid w:val="2CD5872E"/>
    <w:rsid w:val="2D445D8D"/>
    <w:rsid w:val="2D58B3FF"/>
    <w:rsid w:val="2DDFF509"/>
    <w:rsid w:val="2E1D7BC6"/>
    <w:rsid w:val="2E20AEDB"/>
    <w:rsid w:val="2E9306A4"/>
    <w:rsid w:val="2EB9275C"/>
    <w:rsid w:val="2FEF0742"/>
    <w:rsid w:val="306C8F60"/>
    <w:rsid w:val="308D6AEB"/>
    <w:rsid w:val="3149D74D"/>
    <w:rsid w:val="3153EEE7"/>
    <w:rsid w:val="31A3B178"/>
    <w:rsid w:val="32F72587"/>
    <w:rsid w:val="333BF77D"/>
    <w:rsid w:val="33D84A66"/>
    <w:rsid w:val="343E44CF"/>
    <w:rsid w:val="35370C46"/>
    <w:rsid w:val="35DDC294"/>
    <w:rsid w:val="3634918B"/>
    <w:rsid w:val="36478B8D"/>
    <w:rsid w:val="3705D181"/>
    <w:rsid w:val="371DB2B3"/>
    <w:rsid w:val="372AE6CD"/>
    <w:rsid w:val="38381939"/>
    <w:rsid w:val="383AF667"/>
    <w:rsid w:val="384880AD"/>
    <w:rsid w:val="387ACFD3"/>
    <w:rsid w:val="38C5EF43"/>
    <w:rsid w:val="392A2574"/>
    <w:rsid w:val="39364E35"/>
    <w:rsid w:val="39C4E9E5"/>
    <w:rsid w:val="3A7A6371"/>
    <w:rsid w:val="3A7B71B7"/>
    <w:rsid w:val="3B289EAB"/>
    <w:rsid w:val="3B5D9B8E"/>
    <w:rsid w:val="3B6A1FA7"/>
    <w:rsid w:val="3B8B0522"/>
    <w:rsid w:val="3BA216B0"/>
    <w:rsid w:val="3BC1FBEF"/>
    <w:rsid w:val="3C7B2281"/>
    <w:rsid w:val="3C7F2710"/>
    <w:rsid w:val="3D221770"/>
    <w:rsid w:val="3D743C2A"/>
    <w:rsid w:val="3DAB172D"/>
    <w:rsid w:val="3E2A2CB8"/>
    <w:rsid w:val="3E5F7F53"/>
    <w:rsid w:val="3E7F8C57"/>
    <w:rsid w:val="3EDB22E4"/>
    <w:rsid w:val="3F0E34FA"/>
    <w:rsid w:val="3F4EE2DA"/>
    <w:rsid w:val="3F9112F6"/>
    <w:rsid w:val="40116237"/>
    <w:rsid w:val="408E0129"/>
    <w:rsid w:val="40E45B86"/>
    <w:rsid w:val="4122ABC3"/>
    <w:rsid w:val="41397319"/>
    <w:rsid w:val="413A0CCF"/>
    <w:rsid w:val="42BA9A50"/>
    <w:rsid w:val="42F89B15"/>
    <w:rsid w:val="4345B99A"/>
    <w:rsid w:val="43E10EA5"/>
    <w:rsid w:val="43EE7258"/>
    <w:rsid w:val="43EF7328"/>
    <w:rsid w:val="442AFB08"/>
    <w:rsid w:val="444EF4F9"/>
    <w:rsid w:val="44C4A4D9"/>
    <w:rsid w:val="44CF0056"/>
    <w:rsid w:val="45D12DBE"/>
    <w:rsid w:val="464E31CB"/>
    <w:rsid w:val="466429C5"/>
    <w:rsid w:val="46A23809"/>
    <w:rsid w:val="46CC911E"/>
    <w:rsid w:val="47043578"/>
    <w:rsid w:val="47F5B7A1"/>
    <w:rsid w:val="48EDD756"/>
    <w:rsid w:val="49D87B65"/>
    <w:rsid w:val="4A83D03B"/>
    <w:rsid w:val="4A962277"/>
    <w:rsid w:val="4AE9DC12"/>
    <w:rsid w:val="4AECFF93"/>
    <w:rsid w:val="4B1230DD"/>
    <w:rsid w:val="4B6D0B5A"/>
    <w:rsid w:val="4BB543B8"/>
    <w:rsid w:val="4BB7823F"/>
    <w:rsid w:val="4BBAA4A0"/>
    <w:rsid w:val="4BEF0BD6"/>
    <w:rsid w:val="4C53FD61"/>
    <w:rsid w:val="4C5A7FF1"/>
    <w:rsid w:val="4C698CD1"/>
    <w:rsid w:val="4D1FBA05"/>
    <w:rsid w:val="4DE0F64B"/>
    <w:rsid w:val="4E0C7A7B"/>
    <w:rsid w:val="4E5A40CA"/>
    <w:rsid w:val="4E9155E6"/>
    <w:rsid w:val="4F5C6A97"/>
    <w:rsid w:val="4F7769D7"/>
    <w:rsid w:val="4F947300"/>
    <w:rsid w:val="4FAE418A"/>
    <w:rsid w:val="50213539"/>
    <w:rsid w:val="502C5166"/>
    <w:rsid w:val="5097300F"/>
    <w:rsid w:val="50E44BFF"/>
    <w:rsid w:val="50ED2D22"/>
    <w:rsid w:val="51A0BE83"/>
    <w:rsid w:val="51B1F120"/>
    <w:rsid w:val="51F0A44B"/>
    <w:rsid w:val="5232179F"/>
    <w:rsid w:val="52372F5A"/>
    <w:rsid w:val="525058B5"/>
    <w:rsid w:val="52AB93F4"/>
    <w:rsid w:val="53E1202D"/>
    <w:rsid w:val="54556BB6"/>
    <w:rsid w:val="555EB51F"/>
    <w:rsid w:val="55A7387F"/>
    <w:rsid w:val="55FB5CC1"/>
    <w:rsid w:val="563C2D20"/>
    <w:rsid w:val="56854906"/>
    <w:rsid w:val="57CAE5F7"/>
    <w:rsid w:val="57D843C3"/>
    <w:rsid w:val="58249688"/>
    <w:rsid w:val="588393ED"/>
    <w:rsid w:val="588EBFE4"/>
    <w:rsid w:val="5898A2C7"/>
    <w:rsid w:val="59089EAF"/>
    <w:rsid w:val="59DC9C40"/>
    <w:rsid w:val="59F56993"/>
    <w:rsid w:val="5A146E53"/>
    <w:rsid w:val="5A411AFB"/>
    <w:rsid w:val="5AE68F7E"/>
    <w:rsid w:val="5BB3E8EE"/>
    <w:rsid w:val="5BF9F8A2"/>
    <w:rsid w:val="5C3D8510"/>
    <w:rsid w:val="5C5945E3"/>
    <w:rsid w:val="5C5A63C0"/>
    <w:rsid w:val="5CB7FD66"/>
    <w:rsid w:val="5CB858FE"/>
    <w:rsid w:val="5D0F3524"/>
    <w:rsid w:val="5D3C985C"/>
    <w:rsid w:val="5D538156"/>
    <w:rsid w:val="5D842604"/>
    <w:rsid w:val="5E27BB22"/>
    <w:rsid w:val="5E30D10E"/>
    <w:rsid w:val="5E7B2DEE"/>
    <w:rsid w:val="5F27DBC3"/>
    <w:rsid w:val="603E395A"/>
    <w:rsid w:val="60642190"/>
    <w:rsid w:val="607F83B1"/>
    <w:rsid w:val="608FA392"/>
    <w:rsid w:val="609798C9"/>
    <w:rsid w:val="60EFBA8D"/>
    <w:rsid w:val="6112D34C"/>
    <w:rsid w:val="6138AA0A"/>
    <w:rsid w:val="6161D4DF"/>
    <w:rsid w:val="617F5F55"/>
    <w:rsid w:val="62977CC3"/>
    <w:rsid w:val="62B2B1F2"/>
    <w:rsid w:val="62D22BA5"/>
    <w:rsid w:val="633B79CF"/>
    <w:rsid w:val="63C04A86"/>
    <w:rsid w:val="63D05908"/>
    <w:rsid w:val="64725A5E"/>
    <w:rsid w:val="64A1FDC1"/>
    <w:rsid w:val="65A49457"/>
    <w:rsid w:val="66723E58"/>
    <w:rsid w:val="667C55F2"/>
    <w:rsid w:val="66A33BA4"/>
    <w:rsid w:val="671F9A99"/>
    <w:rsid w:val="674A372A"/>
    <w:rsid w:val="67721540"/>
    <w:rsid w:val="678EF22C"/>
    <w:rsid w:val="67AC6B8F"/>
    <w:rsid w:val="6805ACF5"/>
    <w:rsid w:val="68667CA1"/>
    <w:rsid w:val="686E1AB0"/>
    <w:rsid w:val="68D9C0C5"/>
    <w:rsid w:val="698736DB"/>
    <w:rsid w:val="698F2584"/>
    <w:rsid w:val="69D28F57"/>
    <w:rsid w:val="6A302F15"/>
    <w:rsid w:val="6A321386"/>
    <w:rsid w:val="6A485827"/>
    <w:rsid w:val="6AD34038"/>
    <w:rsid w:val="6ADE2120"/>
    <w:rsid w:val="6AE706A8"/>
    <w:rsid w:val="6AF35974"/>
    <w:rsid w:val="6AF5CC19"/>
    <w:rsid w:val="6B0CD2A9"/>
    <w:rsid w:val="6B12A781"/>
    <w:rsid w:val="6B3E8F6D"/>
    <w:rsid w:val="6B8FED3E"/>
    <w:rsid w:val="6BCC8321"/>
    <w:rsid w:val="6C087167"/>
    <w:rsid w:val="6C4E15FC"/>
    <w:rsid w:val="6C8AA94C"/>
    <w:rsid w:val="6C9AC900"/>
    <w:rsid w:val="6CA94368"/>
    <w:rsid w:val="6D836E55"/>
    <w:rsid w:val="6DB19698"/>
    <w:rsid w:val="6DC29BE8"/>
    <w:rsid w:val="6E77B762"/>
    <w:rsid w:val="6EB76896"/>
    <w:rsid w:val="6EE5F22F"/>
    <w:rsid w:val="6F0C475C"/>
    <w:rsid w:val="6F0ED8BC"/>
    <w:rsid w:val="6F14992A"/>
    <w:rsid w:val="6F4D00B6"/>
    <w:rsid w:val="6F5D3D10"/>
    <w:rsid w:val="702047F1"/>
    <w:rsid w:val="702A7485"/>
    <w:rsid w:val="7051B743"/>
    <w:rsid w:val="7062DE66"/>
    <w:rsid w:val="708DC16B"/>
    <w:rsid w:val="7102C481"/>
    <w:rsid w:val="710DFF8E"/>
    <w:rsid w:val="71410AB5"/>
    <w:rsid w:val="716963C7"/>
    <w:rsid w:val="7171BC14"/>
    <w:rsid w:val="71F6D867"/>
    <w:rsid w:val="72507E5B"/>
    <w:rsid w:val="727EF2CE"/>
    <w:rsid w:val="72E8E1C4"/>
    <w:rsid w:val="730B0D37"/>
    <w:rsid w:val="738A0270"/>
    <w:rsid w:val="740E7C69"/>
    <w:rsid w:val="74417149"/>
    <w:rsid w:val="747B33CD"/>
    <w:rsid w:val="752AE805"/>
    <w:rsid w:val="75A3A9C9"/>
    <w:rsid w:val="75C55B57"/>
    <w:rsid w:val="7602E60D"/>
    <w:rsid w:val="761D21C3"/>
    <w:rsid w:val="7630706F"/>
    <w:rsid w:val="764A70BE"/>
    <w:rsid w:val="76AFDCDE"/>
    <w:rsid w:val="76CA3346"/>
    <w:rsid w:val="76F9ACC6"/>
    <w:rsid w:val="77BE2C45"/>
    <w:rsid w:val="78874D1F"/>
    <w:rsid w:val="78A0974E"/>
    <w:rsid w:val="78B249A0"/>
    <w:rsid w:val="78DDD8F4"/>
    <w:rsid w:val="79242C8C"/>
    <w:rsid w:val="79431409"/>
    <w:rsid w:val="795DF604"/>
    <w:rsid w:val="7A05DFC7"/>
    <w:rsid w:val="7AAE9A84"/>
    <w:rsid w:val="7ACC7F5D"/>
    <w:rsid w:val="7B48828F"/>
    <w:rsid w:val="7B639298"/>
    <w:rsid w:val="7BF008D4"/>
    <w:rsid w:val="7C03B1FF"/>
    <w:rsid w:val="7CF160F1"/>
    <w:rsid w:val="7D6D6FFA"/>
    <w:rsid w:val="7E24E448"/>
    <w:rsid w:val="7E476DF5"/>
    <w:rsid w:val="7EBF43A8"/>
    <w:rsid w:val="7ED5EE2B"/>
    <w:rsid w:val="7EE3A5ED"/>
    <w:rsid w:val="7F0F46C6"/>
    <w:rsid w:val="7FAE3F34"/>
    <w:rsid w:val="7FBFE3CA"/>
    <w:rsid w:val="7FE1D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3C3FF"/>
  <w15:chartTrackingRefBased/>
  <w15:docId w15:val="{B7D4EBF9-3417-42CE-B88D-B6A65031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D47"/>
  </w:style>
  <w:style w:type="paragraph" w:styleId="Heading1">
    <w:name w:val="heading 1"/>
    <w:basedOn w:val="paragraph"/>
    <w:next w:val="Normal"/>
    <w:link w:val="Heading1Char"/>
    <w:uiPriority w:val="9"/>
    <w:qFormat/>
    <w:rsid w:val="007B77DC"/>
    <w:pPr>
      <w:spacing w:before="0" w:beforeAutospacing="0" w:after="0" w:afterAutospacing="0"/>
      <w:textAlignment w:val="baseline"/>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7B77DC"/>
    <w:pPr>
      <w:keepNext/>
      <w:keepLines/>
      <w:spacing w:before="40" w:after="0"/>
      <w:outlineLvl w:val="1"/>
    </w:pPr>
    <w:rPr>
      <w:rFonts w:ascii="Arial" w:eastAsiaTheme="majorEastAsia" w:hAnsi="Arial" w:cs="Arial"/>
      <w:b/>
      <w:bCs/>
      <w:color w:val="2F5496" w:themeColor="accent1" w:themeShade="BF"/>
      <w:sz w:val="26"/>
      <w:szCs w:val="26"/>
    </w:rPr>
  </w:style>
  <w:style w:type="paragraph" w:styleId="Heading3">
    <w:name w:val="heading 3"/>
    <w:basedOn w:val="Normal"/>
    <w:next w:val="Normal"/>
    <w:link w:val="Heading3Char"/>
    <w:uiPriority w:val="9"/>
    <w:unhideWhenUsed/>
    <w:qFormat/>
    <w:rsid w:val="007B77DC"/>
    <w:pPr>
      <w:keepNext/>
      <w:keepLines/>
      <w:spacing w:before="40" w:after="0"/>
      <w:outlineLvl w:val="2"/>
    </w:pPr>
    <w:rPr>
      <w:rFonts w:ascii="Arial" w:eastAsiaTheme="majorEastAsia" w:hAnsi="Arial" w:cs="Arial"/>
      <w:b/>
      <w:bCs/>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BC0E97"/>
    <w:pPr>
      <w:ind w:left="720"/>
      <w:contextualSpacing/>
    </w:pPr>
  </w:style>
  <w:style w:type="paragraph" w:customStyle="1" w:styleId="paragraph">
    <w:name w:val="paragraph"/>
    <w:basedOn w:val="Normal"/>
    <w:rsid w:val="00BC0E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0E97"/>
  </w:style>
  <w:style w:type="character" w:customStyle="1" w:styleId="eop">
    <w:name w:val="eop"/>
    <w:basedOn w:val="DefaultParagraphFont"/>
    <w:rsid w:val="00BC0E97"/>
  </w:style>
  <w:style w:type="paragraph" w:styleId="BalloonText">
    <w:name w:val="Balloon Text"/>
    <w:basedOn w:val="Normal"/>
    <w:link w:val="BalloonTextChar"/>
    <w:uiPriority w:val="99"/>
    <w:semiHidden/>
    <w:unhideWhenUsed/>
    <w:rsid w:val="006F4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C3"/>
    <w:rPr>
      <w:rFonts w:ascii="Segoe UI" w:hAnsi="Segoe UI" w:cs="Segoe UI"/>
      <w:sz w:val="18"/>
      <w:szCs w:val="18"/>
    </w:rPr>
  </w:style>
  <w:style w:type="paragraph" w:styleId="CommentText">
    <w:name w:val="annotation text"/>
    <w:basedOn w:val="Normal"/>
    <w:link w:val="CommentTextChar"/>
    <w:uiPriority w:val="99"/>
    <w:unhideWhenUsed/>
    <w:rsid w:val="00B06CE4"/>
    <w:pPr>
      <w:spacing w:line="240" w:lineRule="auto"/>
    </w:pPr>
    <w:rPr>
      <w:sz w:val="20"/>
      <w:szCs w:val="20"/>
    </w:rPr>
  </w:style>
  <w:style w:type="character" w:customStyle="1" w:styleId="CommentTextChar">
    <w:name w:val="Comment Text Char"/>
    <w:basedOn w:val="DefaultParagraphFont"/>
    <w:link w:val="CommentText"/>
    <w:uiPriority w:val="99"/>
    <w:rsid w:val="00B06CE4"/>
    <w:rPr>
      <w:sz w:val="20"/>
      <w:szCs w:val="20"/>
    </w:rPr>
  </w:style>
  <w:style w:type="character" w:styleId="CommentReference">
    <w:name w:val="annotation reference"/>
    <w:basedOn w:val="DefaultParagraphFont"/>
    <w:uiPriority w:val="99"/>
    <w:semiHidden/>
    <w:unhideWhenUsed/>
    <w:rsid w:val="00B06CE4"/>
    <w:rPr>
      <w:sz w:val="16"/>
      <w:szCs w:val="16"/>
    </w:rPr>
  </w:style>
  <w:style w:type="table" w:styleId="TableGrid">
    <w:name w:val="Table Grid"/>
    <w:basedOn w:val="TableNormal"/>
    <w:uiPriority w:val="39"/>
    <w:rsid w:val="00BB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BA7"/>
  </w:style>
  <w:style w:type="paragraph" w:styleId="Footer">
    <w:name w:val="footer"/>
    <w:basedOn w:val="Normal"/>
    <w:link w:val="FooterChar"/>
    <w:uiPriority w:val="99"/>
    <w:unhideWhenUsed/>
    <w:rsid w:val="00D97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BA7"/>
  </w:style>
  <w:style w:type="paragraph" w:styleId="Caption">
    <w:name w:val="caption"/>
    <w:basedOn w:val="Normal"/>
    <w:next w:val="Normal"/>
    <w:uiPriority w:val="35"/>
    <w:unhideWhenUsed/>
    <w:qFormat/>
    <w:rsid w:val="00FB2C50"/>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7B312A"/>
    <w:rPr>
      <w:b/>
      <w:bCs/>
    </w:rPr>
  </w:style>
  <w:style w:type="character" w:customStyle="1" w:styleId="CommentSubjectChar">
    <w:name w:val="Comment Subject Char"/>
    <w:basedOn w:val="CommentTextChar"/>
    <w:link w:val="CommentSubject"/>
    <w:uiPriority w:val="99"/>
    <w:semiHidden/>
    <w:rsid w:val="007B312A"/>
    <w:rPr>
      <w:b/>
      <w:bCs/>
      <w:sz w:val="20"/>
      <w:szCs w:val="20"/>
    </w:rPr>
  </w:style>
  <w:style w:type="paragraph" w:styleId="NormalWeb">
    <w:name w:val="Normal (Web)"/>
    <w:basedOn w:val="Normal"/>
    <w:uiPriority w:val="99"/>
    <w:semiHidden/>
    <w:unhideWhenUsed/>
    <w:rsid w:val="00391F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B6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8E3"/>
    <w:rPr>
      <w:sz w:val="20"/>
      <w:szCs w:val="20"/>
    </w:rPr>
  </w:style>
  <w:style w:type="character" w:styleId="FootnoteReference">
    <w:name w:val="footnote reference"/>
    <w:basedOn w:val="DefaultParagraphFont"/>
    <w:uiPriority w:val="99"/>
    <w:semiHidden/>
    <w:unhideWhenUsed/>
    <w:rsid w:val="00BB68E3"/>
    <w:rPr>
      <w:vertAlign w:val="superscript"/>
    </w:rPr>
  </w:style>
  <w:style w:type="character" w:styleId="Hyperlink">
    <w:name w:val="Hyperlink"/>
    <w:basedOn w:val="DefaultParagraphFont"/>
    <w:uiPriority w:val="99"/>
    <w:unhideWhenUsed/>
    <w:rsid w:val="00BB68E3"/>
    <w:rPr>
      <w:color w:val="0563C1" w:themeColor="hyperlink"/>
      <w:u w:val="single"/>
    </w:rPr>
  </w:style>
  <w:style w:type="character" w:customStyle="1" w:styleId="UnresolvedMention1">
    <w:name w:val="Unresolved Mention1"/>
    <w:basedOn w:val="DefaultParagraphFont"/>
    <w:uiPriority w:val="99"/>
    <w:semiHidden/>
    <w:unhideWhenUsed/>
    <w:rsid w:val="00BB68E3"/>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B3012C"/>
  </w:style>
  <w:style w:type="character" w:customStyle="1" w:styleId="Heading2Char">
    <w:name w:val="Heading 2 Char"/>
    <w:basedOn w:val="DefaultParagraphFont"/>
    <w:link w:val="Heading2"/>
    <w:uiPriority w:val="9"/>
    <w:rsid w:val="007B77DC"/>
    <w:rPr>
      <w:rFonts w:ascii="Arial" w:eastAsiaTheme="majorEastAsia" w:hAnsi="Arial" w:cs="Arial"/>
      <w:b/>
      <w:bCs/>
      <w:color w:val="2F5496" w:themeColor="accent1" w:themeShade="BF"/>
      <w:sz w:val="26"/>
      <w:szCs w:val="26"/>
    </w:rPr>
  </w:style>
  <w:style w:type="character" w:customStyle="1" w:styleId="Heading3Char">
    <w:name w:val="Heading 3 Char"/>
    <w:basedOn w:val="DefaultParagraphFont"/>
    <w:link w:val="Heading3"/>
    <w:uiPriority w:val="9"/>
    <w:rsid w:val="007B77DC"/>
    <w:rPr>
      <w:rFonts w:ascii="Arial" w:eastAsiaTheme="majorEastAsia" w:hAnsi="Arial" w:cs="Arial"/>
      <w:b/>
      <w:bCs/>
      <w:color w:val="1F3763" w:themeColor="accent1" w:themeShade="7F"/>
      <w:sz w:val="24"/>
      <w:szCs w:val="24"/>
    </w:rPr>
  </w:style>
  <w:style w:type="character" w:customStyle="1" w:styleId="Heading1Char">
    <w:name w:val="Heading 1 Char"/>
    <w:basedOn w:val="DefaultParagraphFont"/>
    <w:link w:val="Heading1"/>
    <w:uiPriority w:val="9"/>
    <w:rsid w:val="007B77DC"/>
    <w:rPr>
      <w:rFonts w:ascii="Arial" w:eastAsia="Times New Roman" w:hAnsi="Arial" w:cs="Arial"/>
      <w:b/>
      <w:bCs/>
      <w:sz w:val="28"/>
      <w:szCs w:val="28"/>
      <w:lang w:eastAsia="en-GB"/>
    </w:rPr>
  </w:style>
  <w:style w:type="paragraph" w:styleId="NoSpacing">
    <w:name w:val="No Spacing"/>
    <w:uiPriority w:val="1"/>
    <w:qFormat/>
    <w:rsid w:val="00B65DF2"/>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3958">
      <w:bodyDiv w:val="1"/>
      <w:marLeft w:val="0"/>
      <w:marRight w:val="0"/>
      <w:marTop w:val="0"/>
      <w:marBottom w:val="0"/>
      <w:divBdr>
        <w:top w:val="none" w:sz="0" w:space="0" w:color="auto"/>
        <w:left w:val="none" w:sz="0" w:space="0" w:color="auto"/>
        <w:bottom w:val="none" w:sz="0" w:space="0" w:color="auto"/>
        <w:right w:val="none" w:sz="0" w:space="0" w:color="auto"/>
      </w:divBdr>
    </w:div>
    <w:div w:id="67115795">
      <w:bodyDiv w:val="1"/>
      <w:marLeft w:val="0"/>
      <w:marRight w:val="0"/>
      <w:marTop w:val="0"/>
      <w:marBottom w:val="0"/>
      <w:divBdr>
        <w:top w:val="none" w:sz="0" w:space="0" w:color="auto"/>
        <w:left w:val="none" w:sz="0" w:space="0" w:color="auto"/>
        <w:bottom w:val="none" w:sz="0" w:space="0" w:color="auto"/>
        <w:right w:val="none" w:sz="0" w:space="0" w:color="auto"/>
      </w:divBdr>
    </w:div>
    <w:div w:id="184027779">
      <w:bodyDiv w:val="1"/>
      <w:marLeft w:val="0"/>
      <w:marRight w:val="0"/>
      <w:marTop w:val="0"/>
      <w:marBottom w:val="0"/>
      <w:divBdr>
        <w:top w:val="none" w:sz="0" w:space="0" w:color="auto"/>
        <w:left w:val="none" w:sz="0" w:space="0" w:color="auto"/>
        <w:bottom w:val="none" w:sz="0" w:space="0" w:color="auto"/>
        <w:right w:val="none" w:sz="0" w:space="0" w:color="auto"/>
      </w:divBdr>
    </w:div>
    <w:div w:id="877930254">
      <w:bodyDiv w:val="1"/>
      <w:marLeft w:val="0"/>
      <w:marRight w:val="0"/>
      <w:marTop w:val="0"/>
      <w:marBottom w:val="0"/>
      <w:divBdr>
        <w:top w:val="none" w:sz="0" w:space="0" w:color="auto"/>
        <w:left w:val="none" w:sz="0" w:space="0" w:color="auto"/>
        <w:bottom w:val="none" w:sz="0" w:space="0" w:color="auto"/>
        <w:right w:val="none" w:sz="0" w:space="0" w:color="auto"/>
      </w:divBdr>
    </w:div>
    <w:div w:id="1040326215">
      <w:bodyDiv w:val="1"/>
      <w:marLeft w:val="0"/>
      <w:marRight w:val="0"/>
      <w:marTop w:val="0"/>
      <w:marBottom w:val="0"/>
      <w:divBdr>
        <w:top w:val="none" w:sz="0" w:space="0" w:color="auto"/>
        <w:left w:val="none" w:sz="0" w:space="0" w:color="auto"/>
        <w:bottom w:val="none" w:sz="0" w:space="0" w:color="auto"/>
        <w:right w:val="none" w:sz="0" w:space="0" w:color="auto"/>
      </w:divBdr>
    </w:div>
    <w:div w:id="1292976508">
      <w:bodyDiv w:val="1"/>
      <w:marLeft w:val="0"/>
      <w:marRight w:val="0"/>
      <w:marTop w:val="0"/>
      <w:marBottom w:val="0"/>
      <w:divBdr>
        <w:top w:val="none" w:sz="0" w:space="0" w:color="auto"/>
        <w:left w:val="none" w:sz="0" w:space="0" w:color="auto"/>
        <w:bottom w:val="none" w:sz="0" w:space="0" w:color="auto"/>
        <w:right w:val="none" w:sz="0" w:space="0" w:color="auto"/>
      </w:divBdr>
    </w:div>
    <w:div w:id="1319111077">
      <w:bodyDiv w:val="1"/>
      <w:marLeft w:val="0"/>
      <w:marRight w:val="0"/>
      <w:marTop w:val="0"/>
      <w:marBottom w:val="0"/>
      <w:divBdr>
        <w:top w:val="none" w:sz="0" w:space="0" w:color="auto"/>
        <w:left w:val="none" w:sz="0" w:space="0" w:color="auto"/>
        <w:bottom w:val="none" w:sz="0" w:space="0" w:color="auto"/>
        <w:right w:val="none" w:sz="0" w:space="0" w:color="auto"/>
      </w:divBdr>
      <w:divsChild>
        <w:div w:id="2013675208">
          <w:marLeft w:val="1526"/>
          <w:marRight w:val="0"/>
          <w:marTop w:val="100"/>
          <w:marBottom w:val="0"/>
          <w:divBdr>
            <w:top w:val="none" w:sz="0" w:space="0" w:color="auto"/>
            <w:left w:val="none" w:sz="0" w:space="0" w:color="auto"/>
            <w:bottom w:val="none" w:sz="0" w:space="0" w:color="auto"/>
            <w:right w:val="none" w:sz="0" w:space="0" w:color="auto"/>
          </w:divBdr>
        </w:div>
        <w:div w:id="1675495267">
          <w:marLeft w:val="1526"/>
          <w:marRight w:val="0"/>
          <w:marTop w:val="100"/>
          <w:marBottom w:val="0"/>
          <w:divBdr>
            <w:top w:val="none" w:sz="0" w:space="0" w:color="auto"/>
            <w:left w:val="none" w:sz="0" w:space="0" w:color="auto"/>
            <w:bottom w:val="none" w:sz="0" w:space="0" w:color="auto"/>
            <w:right w:val="none" w:sz="0" w:space="0" w:color="auto"/>
          </w:divBdr>
        </w:div>
        <w:div w:id="32388602">
          <w:marLeft w:val="1526"/>
          <w:marRight w:val="0"/>
          <w:marTop w:val="100"/>
          <w:marBottom w:val="0"/>
          <w:divBdr>
            <w:top w:val="none" w:sz="0" w:space="0" w:color="auto"/>
            <w:left w:val="none" w:sz="0" w:space="0" w:color="auto"/>
            <w:bottom w:val="none" w:sz="0" w:space="0" w:color="auto"/>
            <w:right w:val="none" w:sz="0" w:space="0" w:color="auto"/>
          </w:divBdr>
        </w:div>
      </w:divsChild>
    </w:div>
    <w:div w:id="1882553519">
      <w:bodyDiv w:val="1"/>
      <w:marLeft w:val="0"/>
      <w:marRight w:val="0"/>
      <w:marTop w:val="0"/>
      <w:marBottom w:val="0"/>
      <w:divBdr>
        <w:top w:val="none" w:sz="0" w:space="0" w:color="auto"/>
        <w:left w:val="none" w:sz="0" w:space="0" w:color="auto"/>
        <w:bottom w:val="none" w:sz="0" w:space="0" w:color="auto"/>
        <w:right w:val="none" w:sz="0" w:space="0" w:color="auto"/>
      </w:divBdr>
    </w:div>
    <w:div w:id="1893080341">
      <w:bodyDiv w:val="1"/>
      <w:marLeft w:val="0"/>
      <w:marRight w:val="0"/>
      <w:marTop w:val="0"/>
      <w:marBottom w:val="0"/>
      <w:divBdr>
        <w:top w:val="none" w:sz="0" w:space="0" w:color="auto"/>
        <w:left w:val="none" w:sz="0" w:space="0" w:color="auto"/>
        <w:bottom w:val="none" w:sz="0" w:space="0" w:color="auto"/>
        <w:right w:val="none" w:sz="0" w:space="0" w:color="auto"/>
      </w:divBdr>
    </w:div>
    <w:div w:id="1951358069">
      <w:bodyDiv w:val="1"/>
      <w:marLeft w:val="0"/>
      <w:marRight w:val="0"/>
      <w:marTop w:val="0"/>
      <w:marBottom w:val="0"/>
      <w:divBdr>
        <w:top w:val="none" w:sz="0" w:space="0" w:color="auto"/>
        <w:left w:val="none" w:sz="0" w:space="0" w:color="auto"/>
        <w:bottom w:val="none" w:sz="0" w:space="0" w:color="auto"/>
        <w:right w:val="none" w:sz="0" w:space="0" w:color="auto"/>
      </w:divBdr>
    </w:div>
    <w:div w:id="2025398558">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0">
          <w:marLeft w:val="0"/>
          <w:marRight w:val="0"/>
          <w:marTop w:val="0"/>
          <w:marBottom w:val="0"/>
          <w:divBdr>
            <w:top w:val="none" w:sz="0" w:space="0" w:color="auto"/>
            <w:left w:val="none" w:sz="0" w:space="0" w:color="auto"/>
            <w:bottom w:val="none" w:sz="0" w:space="0" w:color="auto"/>
            <w:right w:val="none" w:sz="0" w:space="0" w:color="auto"/>
          </w:divBdr>
        </w:div>
        <w:div w:id="483859841">
          <w:marLeft w:val="0"/>
          <w:marRight w:val="0"/>
          <w:marTop w:val="0"/>
          <w:marBottom w:val="0"/>
          <w:divBdr>
            <w:top w:val="none" w:sz="0" w:space="0" w:color="auto"/>
            <w:left w:val="none" w:sz="0" w:space="0" w:color="auto"/>
            <w:bottom w:val="none" w:sz="0" w:space="0" w:color="auto"/>
            <w:right w:val="none" w:sz="0" w:space="0" w:color="auto"/>
          </w:divBdr>
        </w:div>
        <w:div w:id="1765808111">
          <w:marLeft w:val="0"/>
          <w:marRight w:val="0"/>
          <w:marTop w:val="0"/>
          <w:marBottom w:val="0"/>
          <w:divBdr>
            <w:top w:val="none" w:sz="0" w:space="0" w:color="auto"/>
            <w:left w:val="none" w:sz="0" w:space="0" w:color="auto"/>
            <w:bottom w:val="none" w:sz="0" w:space="0" w:color="auto"/>
            <w:right w:val="none" w:sz="0" w:space="0" w:color="auto"/>
          </w:divBdr>
        </w:div>
        <w:div w:id="993532976">
          <w:marLeft w:val="0"/>
          <w:marRight w:val="0"/>
          <w:marTop w:val="0"/>
          <w:marBottom w:val="0"/>
          <w:divBdr>
            <w:top w:val="none" w:sz="0" w:space="0" w:color="auto"/>
            <w:left w:val="none" w:sz="0" w:space="0" w:color="auto"/>
            <w:bottom w:val="none" w:sz="0" w:space="0" w:color="auto"/>
            <w:right w:val="none" w:sz="0" w:space="0" w:color="auto"/>
          </w:divBdr>
        </w:div>
        <w:div w:id="913245754">
          <w:marLeft w:val="0"/>
          <w:marRight w:val="0"/>
          <w:marTop w:val="0"/>
          <w:marBottom w:val="0"/>
          <w:divBdr>
            <w:top w:val="none" w:sz="0" w:space="0" w:color="auto"/>
            <w:left w:val="none" w:sz="0" w:space="0" w:color="auto"/>
            <w:bottom w:val="none" w:sz="0" w:space="0" w:color="auto"/>
            <w:right w:val="none" w:sz="0" w:space="0" w:color="auto"/>
          </w:divBdr>
          <w:divsChild>
            <w:div w:id="2108425691">
              <w:marLeft w:val="0"/>
              <w:marRight w:val="0"/>
              <w:marTop w:val="0"/>
              <w:marBottom w:val="0"/>
              <w:divBdr>
                <w:top w:val="none" w:sz="0" w:space="0" w:color="auto"/>
                <w:left w:val="none" w:sz="0" w:space="0" w:color="auto"/>
                <w:bottom w:val="none" w:sz="0" w:space="0" w:color="auto"/>
                <w:right w:val="none" w:sz="0" w:space="0" w:color="auto"/>
              </w:divBdr>
            </w:div>
            <w:div w:id="1711495948">
              <w:marLeft w:val="0"/>
              <w:marRight w:val="0"/>
              <w:marTop w:val="0"/>
              <w:marBottom w:val="0"/>
              <w:divBdr>
                <w:top w:val="none" w:sz="0" w:space="0" w:color="auto"/>
                <w:left w:val="none" w:sz="0" w:space="0" w:color="auto"/>
                <w:bottom w:val="none" w:sz="0" w:space="0" w:color="auto"/>
                <w:right w:val="none" w:sz="0" w:space="0" w:color="auto"/>
              </w:divBdr>
            </w:div>
            <w:div w:id="280961636">
              <w:marLeft w:val="0"/>
              <w:marRight w:val="0"/>
              <w:marTop w:val="0"/>
              <w:marBottom w:val="0"/>
              <w:divBdr>
                <w:top w:val="none" w:sz="0" w:space="0" w:color="auto"/>
                <w:left w:val="none" w:sz="0" w:space="0" w:color="auto"/>
                <w:bottom w:val="none" w:sz="0" w:space="0" w:color="auto"/>
                <w:right w:val="none" w:sz="0" w:space="0" w:color="auto"/>
              </w:divBdr>
            </w:div>
            <w:div w:id="1077556227">
              <w:marLeft w:val="0"/>
              <w:marRight w:val="0"/>
              <w:marTop w:val="0"/>
              <w:marBottom w:val="0"/>
              <w:divBdr>
                <w:top w:val="none" w:sz="0" w:space="0" w:color="auto"/>
                <w:left w:val="none" w:sz="0" w:space="0" w:color="auto"/>
                <w:bottom w:val="none" w:sz="0" w:space="0" w:color="auto"/>
                <w:right w:val="none" w:sz="0" w:space="0" w:color="auto"/>
              </w:divBdr>
            </w:div>
            <w:div w:id="667026243">
              <w:marLeft w:val="0"/>
              <w:marRight w:val="0"/>
              <w:marTop w:val="0"/>
              <w:marBottom w:val="0"/>
              <w:divBdr>
                <w:top w:val="none" w:sz="0" w:space="0" w:color="auto"/>
                <w:left w:val="none" w:sz="0" w:space="0" w:color="auto"/>
                <w:bottom w:val="none" w:sz="0" w:space="0" w:color="auto"/>
                <w:right w:val="none" w:sz="0" w:space="0" w:color="auto"/>
              </w:divBdr>
            </w:div>
          </w:divsChild>
        </w:div>
        <w:div w:id="1747993061">
          <w:marLeft w:val="0"/>
          <w:marRight w:val="0"/>
          <w:marTop w:val="0"/>
          <w:marBottom w:val="0"/>
          <w:divBdr>
            <w:top w:val="none" w:sz="0" w:space="0" w:color="auto"/>
            <w:left w:val="none" w:sz="0" w:space="0" w:color="auto"/>
            <w:bottom w:val="none" w:sz="0" w:space="0" w:color="auto"/>
            <w:right w:val="none" w:sz="0" w:space="0" w:color="auto"/>
          </w:divBdr>
          <w:divsChild>
            <w:div w:id="1777097884">
              <w:marLeft w:val="0"/>
              <w:marRight w:val="0"/>
              <w:marTop w:val="0"/>
              <w:marBottom w:val="0"/>
              <w:divBdr>
                <w:top w:val="none" w:sz="0" w:space="0" w:color="auto"/>
                <w:left w:val="none" w:sz="0" w:space="0" w:color="auto"/>
                <w:bottom w:val="none" w:sz="0" w:space="0" w:color="auto"/>
                <w:right w:val="none" w:sz="0" w:space="0" w:color="auto"/>
              </w:divBdr>
            </w:div>
            <w:div w:id="1617525019">
              <w:marLeft w:val="0"/>
              <w:marRight w:val="0"/>
              <w:marTop w:val="0"/>
              <w:marBottom w:val="0"/>
              <w:divBdr>
                <w:top w:val="none" w:sz="0" w:space="0" w:color="auto"/>
                <w:left w:val="none" w:sz="0" w:space="0" w:color="auto"/>
                <w:bottom w:val="none" w:sz="0" w:space="0" w:color="auto"/>
                <w:right w:val="none" w:sz="0" w:space="0" w:color="auto"/>
              </w:divBdr>
            </w:div>
            <w:div w:id="1020819150">
              <w:marLeft w:val="0"/>
              <w:marRight w:val="0"/>
              <w:marTop w:val="0"/>
              <w:marBottom w:val="0"/>
              <w:divBdr>
                <w:top w:val="none" w:sz="0" w:space="0" w:color="auto"/>
                <w:left w:val="none" w:sz="0" w:space="0" w:color="auto"/>
                <w:bottom w:val="none" w:sz="0" w:space="0" w:color="auto"/>
                <w:right w:val="none" w:sz="0" w:space="0" w:color="auto"/>
              </w:divBdr>
            </w:div>
            <w:div w:id="1063798100">
              <w:marLeft w:val="0"/>
              <w:marRight w:val="0"/>
              <w:marTop w:val="0"/>
              <w:marBottom w:val="0"/>
              <w:divBdr>
                <w:top w:val="none" w:sz="0" w:space="0" w:color="auto"/>
                <w:left w:val="none" w:sz="0" w:space="0" w:color="auto"/>
                <w:bottom w:val="none" w:sz="0" w:space="0" w:color="auto"/>
                <w:right w:val="none" w:sz="0" w:space="0" w:color="auto"/>
              </w:divBdr>
            </w:div>
            <w:div w:id="1015695091">
              <w:marLeft w:val="0"/>
              <w:marRight w:val="0"/>
              <w:marTop w:val="0"/>
              <w:marBottom w:val="0"/>
              <w:divBdr>
                <w:top w:val="none" w:sz="0" w:space="0" w:color="auto"/>
                <w:left w:val="none" w:sz="0" w:space="0" w:color="auto"/>
                <w:bottom w:val="none" w:sz="0" w:space="0" w:color="auto"/>
                <w:right w:val="none" w:sz="0" w:space="0" w:color="auto"/>
              </w:divBdr>
            </w:div>
          </w:divsChild>
        </w:div>
        <w:div w:id="1703702315">
          <w:marLeft w:val="0"/>
          <w:marRight w:val="0"/>
          <w:marTop w:val="0"/>
          <w:marBottom w:val="0"/>
          <w:divBdr>
            <w:top w:val="none" w:sz="0" w:space="0" w:color="auto"/>
            <w:left w:val="none" w:sz="0" w:space="0" w:color="auto"/>
            <w:bottom w:val="none" w:sz="0" w:space="0" w:color="auto"/>
            <w:right w:val="none" w:sz="0" w:space="0" w:color="auto"/>
          </w:divBdr>
          <w:divsChild>
            <w:div w:id="4906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cot/publications/crerar-review-report-independent-review-regulation-audit-inspection-complaints-handling/page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D8CE3B28D61C44B122ECCDB7AEBE2B" ma:contentTypeVersion="15" ma:contentTypeDescription="Create a new document." ma:contentTypeScope="" ma:versionID="7b0d760cca7c7885cae7e45b6106504f">
  <xsd:schema xmlns:xsd="http://www.w3.org/2001/XMLSchema" xmlns:xs="http://www.w3.org/2001/XMLSchema" xmlns:p="http://schemas.microsoft.com/office/2006/metadata/properties" xmlns:ns2="b6fb3459-435e-462d-af42-a7e86cbcb582" xmlns:ns3="fcc3b815-c912-40a4-838b-63f1cc74bbba" targetNamespace="http://schemas.microsoft.com/office/2006/metadata/properties" ma:root="true" ma:fieldsID="cb6a528f89c6f56d79df94007b23db81" ns2:_="" ns3:_="">
    <xsd:import namespace="b6fb3459-435e-462d-af42-a7e86cbcb582"/>
    <xsd:import namespace="fcc3b815-c912-40a4-838b-63f1cc74b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3459-435e-462d-af42-a7e86cbcb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8f511a-55f6-4a17-bf66-50620cb4ac5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3b815-c912-40a4-838b-63f1cc74bb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3e26a2-72ca-45f5-8428-5f2afc5634ec}" ma:internalName="TaxCatchAll" ma:showField="CatchAllData" ma:web="fcc3b815-c912-40a4-838b-63f1cc74b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c3b815-c912-40a4-838b-63f1cc74bbba" xsi:nil="true"/>
    <lcf76f155ced4ddcb4097134ff3c332f xmlns="b6fb3459-435e-462d-af42-a7e86cbcb582">
      <Terms xmlns="http://schemas.microsoft.com/office/infopath/2007/PartnerControls"/>
    </lcf76f155ced4ddcb4097134ff3c332f>
    <SharedWithUsers xmlns="fcc3b815-c912-40a4-838b-63f1cc74bbba">
      <UserInfo>
        <DisplayName>Dave Watson</DisplayName>
        <AccountId>86</AccountId>
        <AccountType/>
      </UserInfo>
    </SharedWithUsers>
  </documentManagement>
</p:properties>
</file>

<file path=customXml/itemProps1.xml><?xml version="1.0" encoding="utf-8"?>
<ds:datastoreItem xmlns:ds="http://schemas.openxmlformats.org/officeDocument/2006/customXml" ds:itemID="{CA05CB41-B1AF-4989-9F6C-505C297623EA}">
  <ds:schemaRefs>
    <ds:schemaRef ds:uri="http://schemas.openxmlformats.org/officeDocument/2006/bibliography"/>
  </ds:schemaRefs>
</ds:datastoreItem>
</file>

<file path=customXml/itemProps2.xml><?xml version="1.0" encoding="utf-8"?>
<ds:datastoreItem xmlns:ds="http://schemas.openxmlformats.org/officeDocument/2006/customXml" ds:itemID="{E8D39294-BF41-4EB1-8E9B-48E8DE325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3459-435e-462d-af42-a7e86cbcb582"/>
    <ds:schemaRef ds:uri="fcc3b815-c912-40a4-838b-63f1cc74b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0FCB9-D3E1-45D1-B0D0-A566168B5B54}">
  <ds:schemaRefs>
    <ds:schemaRef ds:uri="http://schemas.microsoft.com/sharepoint/v3/contenttype/forms"/>
  </ds:schemaRefs>
</ds:datastoreItem>
</file>

<file path=customXml/itemProps4.xml><?xml version="1.0" encoding="utf-8"?>
<ds:datastoreItem xmlns:ds="http://schemas.openxmlformats.org/officeDocument/2006/customXml" ds:itemID="{661F23F0-7BE0-4008-B681-89EEE45FE227}">
  <ds:schemaRefs>
    <ds:schemaRef ds:uri="http://schemas.microsoft.com/office/2006/metadata/properties"/>
    <ds:schemaRef ds:uri="http://schemas.microsoft.com/office/infopath/2007/PartnerControls"/>
    <ds:schemaRef ds:uri="fcc3b815-c912-40a4-838b-63f1cc74bbba"/>
    <ds:schemaRef ds:uri="b6fb3459-435e-462d-af42-a7e86cbcb582"/>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6202</Words>
  <Characters>35354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Data Portal Appendix A</vt:lpstr>
    </vt:vector>
  </TitlesOfParts>
  <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Portal Appendix A</dc:title>
  <dc:subject/>
  <dc:creator>Colin Birchenall</dc:creator>
  <cp:keywords/>
  <dc:description/>
  <cp:lastModifiedBy>Louise Jenkins</cp:lastModifiedBy>
  <cp:revision>3</cp:revision>
  <cp:lastPrinted>2020-10-07T12:20:00Z</cp:lastPrinted>
  <dcterms:created xsi:type="dcterms:W3CDTF">2025-04-25T13:15:00Z</dcterms:created>
  <dcterms:modified xsi:type="dcterms:W3CDTF">2025-04-25T13:31:00Z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0x0101006DD8CE3B28D61C44B122ECCDB7AEBE2B</vt:lpwstr>
  </property>
  <property fmtid="{D5CDD505-2E9C-101B-9397-08002B2CF9AE}" pid="3" name="MediaServiceImageTags">
    <vt:lpwstr/>
  </property>
</Properties>
</file>