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E178" w14:textId="4E7635BA" w:rsidR="005E49A9" w:rsidRPr="00197809" w:rsidRDefault="001854CD">
      <w:p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Fairer Futures Partnerships</w:t>
      </w:r>
    </w:p>
    <w:p w14:paraId="6F3760D9" w14:textId="19F1529E" w:rsidR="001854CD" w:rsidRPr="00197809" w:rsidRDefault="001854CD">
      <w:pPr>
        <w:rPr>
          <w:rFonts w:cstheme="minorHAnsi"/>
          <w:sz w:val="24"/>
          <w:szCs w:val="24"/>
        </w:rPr>
      </w:pPr>
      <w:proofErr w:type="gramStart"/>
      <w:r w:rsidRPr="00197809">
        <w:rPr>
          <w:rFonts w:cstheme="minorHAnsi"/>
          <w:sz w:val="24"/>
          <w:szCs w:val="24"/>
        </w:rPr>
        <w:t>Locally-driven</w:t>
      </w:r>
      <w:proofErr w:type="gramEnd"/>
      <w:r w:rsidRPr="00197809">
        <w:rPr>
          <w:rFonts w:cstheme="minorHAnsi"/>
          <w:sz w:val="24"/>
          <w:szCs w:val="24"/>
        </w:rPr>
        <w:t>, place-based, targeted tests of change to tackle child poverty, with a view to learning and spreading successful approaches across Scotland.</w:t>
      </w:r>
    </w:p>
    <w:p w14:paraId="14523D6B" w14:textId="0D4A383D" w:rsidR="001854CD" w:rsidRPr="00197809" w:rsidRDefault="001854CD">
      <w:p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Some key features</w:t>
      </w:r>
    </w:p>
    <w:p w14:paraId="31743F35" w14:textId="51C4A8B6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Locally driven, place-based, targeted tests of change, focused on tackling child poverty and the drivers of poverty</w:t>
      </w:r>
    </w:p>
    <w:p w14:paraId="272B068F" w14:textId="6B8D50CF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Community voice and relationship-based approach</w:t>
      </w:r>
    </w:p>
    <w:p w14:paraId="7907004C" w14:textId="2F93CD0C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Reforming services to put people and families first (drawing on relevant principles &amp; approaches e.g. National Principles of Holistic Whole Family Support, GIRFE, GIRFEC, the Place Principle, relational wellbeing, no wrong door etc.)</w:t>
      </w:r>
    </w:p>
    <w:p w14:paraId="094FEF1E" w14:textId="17890A69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Emphasis on prevention</w:t>
      </w:r>
    </w:p>
    <w:p w14:paraId="6A588560" w14:textId="6D80F557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More effective use and sharing of data</w:t>
      </w:r>
    </w:p>
    <w:p w14:paraId="4A5DA16D" w14:textId="72BACB67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Multi-agency and cross-sector delivery</w:t>
      </w:r>
    </w:p>
    <w:p w14:paraId="1D75C734" w14:textId="5A2E5C13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Value for money and designing for sustainability</w:t>
      </w:r>
    </w:p>
    <w:p w14:paraId="05EA2C34" w14:textId="5B6398A3" w:rsidR="001854CD" w:rsidRPr="00197809" w:rsidRDefault="001854CD" w:rsidP="001854C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Learning and sharing knowledge</w:t>
      </w:r>
    </w:p>
    <w:p w14:paraId="33205025" w14:textId="26E4FCBF" w:rsidR="001854CD" w:rsidRPr="00197809" w:rsidRDefault="001854CD" w:rsidP="001854CD">
      <w:p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Some key enablers</w:t>
      </w:r>
    </w:p>
    <w:p w14:paraId="38D922F2" w14:textId="42E600FD" w:rsidR="001854CD" w:rsidRPr="00197809" w:rsidRDefault="001854CD" w:rsidP="001854C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Local &amp; national leadership – empowerment, risk appetite</w:t>
      </w:r>
    </w:p>
    <w:p w14:paraId="57598E7E" w14:textId="67A48253" w:rsidR="001854CD" w:rsidRPr="00197809" w:rsidRDefault="001854CD" w:rsidP="001854C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Targeted change funding</w:t>
      </w:r>
    </w:p>
    <w:p w14:paraId="089E3EF4" w14:textId="43A9B61F" w:rsidR="001854CD" w:rsidRPr="00197809" w:rsidRDefault="001854CD" w:rsidP="001854C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Proportionate use of PPM, improvement methodologies and measurement frameworks</w:t>
      </w:r>
    </w:p>
    <w:p w14:paraId="4E088034" w14:textId="0A4B88E3" w:rsidR="001854CD" w:rsidRPr="00197809" w:rsidRDefault="001854CD" w:rsidP="001854C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Communities of practice and learning networks</w:t>
      </w:r>
    </w:p>
    <w:p w14:paraId="3A63E9A9" w14:textId="3F0BFE4F" w:rsidR="001854CD" w:rsidRPr="00197809" w:rsidRDefault="001854CD" w:rsidP="001854C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Genuine partnership working between national and local partners, including third sector</w:t>
      </w:r>
    </w:p>
    <w:p w14:paraId="099FF1E9" w14:textId="455E55F9" w:rsidR="001854CD" w:rsidRPr="00197809" w:rsidRDefault="001854CD" w:rsidP="001854CD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Initial focus on addressing 3 strategic enablers at the national level (Whole Family Support workstreams):</w:t>
      </w:r>
    </w:p>
    <w:p w14:paraId="7317AE88" w14:textId="01B5D3A3" w:rsidR="001854CD" w:rsidRPr="00197809" w:rsidRDefault="001854CD" w:rsidP="001854C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Funding flexibility, policy coherence, reduced reporting requirements</w:t>
      </w:r>
    </w:p>
    <w:p w14:paraId="7D749162" w14:textId="1B53351D" w:rsidR="001854CD" w:rsidRPr="00197809" w:rsidRDefault="001854CD" w:rsidP="001854C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Data sharing</w:t>
      </w:r>
    </w:p>
    <w:p w14:paraId="65C6FA66" w14:textId="3254E381" w:rsidR="001854CD" w:rsidRPr="00197809" w:rsidRDefault="001854CD" w:rsidP="001854CD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97809">
        <w:rPr>
          <w:rFonts w:cstheme="minorHAnsi"/>
          <w:sz w:val="24"/>
          <w:szCs w:val="24"/>
        </w:rPr>
        <w:t>Community Planning Partnerships</w:t>
      </w:r>
    </w:p>
    <w:p w14:paraId="4B6F6CF0" w14:textId="2AB33DD1" w:rsidR="00197809" w:rsidRPr="00197809" w:rsidRDefault="00197809" w:rsidP="00197809">
      <w:pPr>
        <w:spacing w:after="0" w:line="300" w:lineRule="atLeast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19780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Circular infographic</w:t>
      </w: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. </w:t>
      </w:r>
      <w:r w:rsidRPr="0019780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At the centre, a family icon is surrounded by a ring labelled “Local Services (inc. 3rd Sector)”. Around this are eight coloured segments: Housing; Health &amp; Wellbeing; Social Work; Connectivity &amp; Transport; Justice &amp; Policing; Education &amp; Childcare; Employability, Skills &amp; Economic Development; and Benefits &amp; Income Maximisation. An outer ring labelled “Enabling Policy/Framework Development” encircles all sections</w:t>
      </w:r>
      <w:r w:rsidR="00F979CC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.</w:t>
      </w:r>
      <w:r w:rsidRPr="00197809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</w:p>
    <w:p w14:paraId="7732FFF2" w14:textId="77777777" w:rsidR="001854CD" w:rsidRDefault="001854CD" w:rsidP="001854CD"/>
    <w:sectPr w:rsidR="00185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2DF"/>
    <w:multiLevelType w:val="hybridMultilevel"/>
    <w:tmpl w:val="937C6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96C12"/>
    <w:multiLevelType w:val="hybridMultilevel"/>
    <w:tmpl w:val="92B83C1A"/>
    <w:lvl w:ilvl="0" w:tplc="AECEA6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A7321"/>
    <w:multiLevelType w:val="hybridMultilevel"/>
    <w:tmpl w:val="F048B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304E1"/>
    <w:multiLevelType w:val="hybridMultilevel"/>
    <w:tmpl w:val="35C41D08"/>
    <w:lvl w:ilvl="0" w:tplc="1328509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2839602">
    <w:abstractNumId w:val="2"/>
  </w:num>
  <w:num w:numId="2" w16cid:durableId="1639995483">
    <w:abstractNumId w:val="1"/>
  </w:num>
  <w:num w:numId="3" w16cid:durableId="1107385733">
    <w:abstractNumId w:val="0"/>
  </w:num>
  <w:num w:numId="4" w16cid:durableId="865677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CD"/>
    <w:rsid w:val="000C7BEE"/>
    <w:rsid w:val="001854CD"/>
    <w:rsid w:val="00197809"/>
    <w:rsid w:val="00377893"/>
    <w:rsid w:val="005E49A9"/>
    <w:rsid w:val="008F434B"/>
    <w:rsid w:val="0094542F"/>
    <w:rsid w:val="00DE76CA"/>
    <w:rsid w:val="00F9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0DEE2"/>
  <w15:chartTrackingRefBased/>
  <w15:docId w15:val="{A84D09B3-B43E-4792-9352-ABFF42FC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4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4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5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4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4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4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Sharp</dc:creator>
  <cp:keywords/>
  <dc:description/>
  <cp:lastModifiedBy>Lynn Sharp</cp:lastModifiedBy>
  <cp:revision>1</cp:revision>
  <dcterms:created xsi:type="dcterms:W3CDTF">2026-08-04T13:34:00Z</dcterms:created>
  <dcterms:modified xsi:type="dcterms:W3CDTF">2026-08-04T14:34:00Z</dcterms:modified>
</cp:coreProperties>
</file>