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47CD" w:rsidRDefault="002847CD" w:rsidP="00261C0C">
      <w:pPr>
        <w:spacing w:after="0" w:line="240" w:lineRule="auto"/>
        <w:jc w:val="center"/>
        <w:rPr>
          <w:b/>
          <w:bCs/>
          <w:sz w:val="28"/>
          <w:szCs w:val="28"/>
        </w:rPr>
      </w:pPr>
      <w:bookmarkStart w:id="0" w:name="_Hlk68691042"/>
    </w:p>
    <w:p w:rsidR="00AE4FAD" w:rsidRPr="00AA7ABE" w:rsidRDefault="00AE4FAD" w:rsidP="00261C0C">
      <w:pPr>
        <w:spacing w:after="0" w:line="240" w:lineRule="auto"/>
        <w:jc w:val="center"/>
        <w:rPr>
          <w:rFonts w:ascii="Arial" w:hAnsi="Arial" w:cs="Arial"/>
          <w:b/>
          <w:bCs/>
          <w:sz w:val="24"/>
          <w:szCs w:val="24"/>
        </w:rPr>
      </w:pPr>
      <w:r w:rsidRPr="00AA7ABE">
        <w:rPr>
          <w:rFonts w:ascii="Arial" w:hAnsi="Arial" w:cs="Arial"/>
          <w:b/>
          <w:bCs/>
          <w:sz w:val="24"/>
          <w:szCs w:val="24"/>
        </w:rPr>
        <w:t>Community Planning Improvement Board</w:t>
      </w:r>
    </w:p>
    <w:p w:rsidR="0020741B" w:rsidRPr="00AA7ABE" w:rsidRDefault="00AA7ABE" w:rsidP="00261C0C">
      <w:pPr>
        <w:spacing w:after="0" w:line="240" w:lineRule="auto"/>
        <w:jc w:val="center"/>
        <w:rPr>
          <w:rFonts w:ascii="Arial" w:hAnsi="Arial" w:cs="Arial"/>
          <w:b/>
          <w:bCs/>
          <w:sz w:val="24"/>
          <w:szCs w:val="24"/>
        </w:rPr>
      </w:pPr>
      <w:r w:rsidRPr="00AA7ABE">
        <w:rPr>
          <w:rFonts w:ascii="Arial" w:hAnsi="Arial" w:cs="Arial"/>
          <w:b/>
          <w:bCs/>
          <w:sz w:val="24"/>
          <w:szCs w:val="24"/>
        </w:rPr>
        <w:t>REFRESHED PURPOSE AND STRATEGIC PLAN</w:t>
      </w:r>
    </w:p>
    <w:p w:rsidR="0020741B" w:rsidRPr="00AA7ABE" w:rsidRDefault="00052144" w:rsidP="00261C0C">
      <w:pPr>
        <w:spacing w:after="0" w:line="240" w:lineRule="auto"/>
        <w:jc w:val="center"/>
        <w:rPr>
          <w:rFonts w:ascii="Arial" w:hAnsi="Arial" w:cs="Arial"/>
          <w:b/>
          <w:bCs/>
          <w:sz w:val="24"/>
          <w:szCs w:val="24"/>
        </w:rPr>
      </w:pPr>
      <w:r>
        <w:rPr>
          <w:rFonts w:ascii="Arial" w:hAnsi="Arial" w:cs="Arial"/>
          <w:b/>
          <w:bCs/>
          <w:sz w:val="24"/>
          <w:szCs w:val="24"/>
        </w:rPr>
        <w:t>August</w:t>
      </w:r>
      <w:r w:rsidR="0020741B" w:rsidRPr="00AA7ABE">
        <w:rPr>
          <w:rFonts w:ascii="Arial" w:hAnsi="Arial" w:cs="Arial"/>
          <w:b/>
          <w:bCs/>
          <w:sz w:val="24"/>
          <w:szCs w:val="24"/>
        </w:rPr>
        <w:t xml:space="preserve"> 2021</w:t>
      </w:r>
    </w:p>
    <w:p w:rsidR="002847CD" w:rsidRPr="00AA7ABE" w:rsidRDefault="002847CD" w:rsidP="00261C0C">
      <w:pPr>
        <w:spacing w:after="0" w:line="240" w:lineRule="auto"/>
        <w:jc w:val="center"/>
        <w:rPr>
          <w:rFonts w:ascii="Arial" w:hAnsi="Arial" w:cs="Arial"/>
          <w:b/>
          <w:bCs/>
          <w:sz w:val="24"/>
          <w:szCs w:val="24"/>
        </w:rPr>
      </w:pPr>
    </w:p>
    <w:p w:rsidR="0020741B" w:rsidRPr="00AA7ABE" w:rsidRDefault="0020741B" w:rsidP="0020741B">
      <w:pPr>
        <w:spacing w:after="0" w:line="240" w:lineRule="auto"/>
        <w:rPr>
          <w:rFonts w:ascii="Arial" w:hAnsi="Arial" w:cs="Arial"/>
          <w:b/>
          <w:bCs/>
          <w:sz w:val="24"/>
          <w:szCs w:val="24"/>
        </w:rPr>
      </w:pPr>
    </w:p>
    <w:p w:rsidR="0020741B" w:rsidRPr="00AA7ABE" w:rsidRDefault="0020741B" w:rsidP="00920657">
      <w:pPr>
        <w:pStyle w:val="ListParagraph"/>
        <w:numPr>
          <w:ilvl w:val="0"/>
          <w:numId w:val="2"/>
        </w:numPr>
        <w:spacing w:after="0" w:line="240" w:lineRule="auto"/>
        <w:rPr>
          <w:rFonts w:ascii="Arial" w:hAnsi="Arial" w:cs="Arial"/>
          <w:b/>
          <w:bCs/>
          <w:sz w:val="24"/>
          <w:szCs w:val="24"/>
        </w:rPr>
      </w:pPr>
      <w:r w:rsidRPr="00AA7ABE">
        <w:rPr>
          <w:rFonts w:ascii="Arial" w:hAnsi="Arial" w:cs="Arial"/>
          <w:b/>
          <w:bCs/>
          <w:sz w:val="24"/>
          <w:szCs w:val="24"/>
        </w:rPr>
        <w:t>Purpose</w:t>
      </w:r>
    </w:p>
    <w:p w:rsidR="0020741B" w:rsidRPr="00052144" w:rsidRDefault="004C519E" w:rsidP="009853FC">
      <w:pPr>
        <w:pStyle w:val="ListParagraph"/>
        <w:numPr>
          <w:ilvl w:val="1"/>
          <w:numId w:val="2"/>
        </w:numPr>
        <w:spacing w:after="0" w:line="240" w:lineRule="auto"/>
        <w:rPr>
          <w:rFonts w:ascii="Arial" w:hAnsi="Arial" w:cs="Arial"/>
          <w:b/>
          <w:bCs/>
          <w:sz w:val="24"/>
          <w:szCs w:val="24"/>
        </w:rPr>
      </w:pPr>
      <w:r w:rsidRPr="00052144">
        <w:rPr>
          <w:rFonts w:ascii="Arial" w:hAnsi="Arial" w:cs="Arial"/>
          <w:sz w:val="24"/>
          <w:szCs w:val="24"/>
        </w:rPr>
        <w:t>This paper sets out a refreshed CPIB purpose and Strategic Plan for 2021-2023</w:t>
      </w:r>
      <w:r w:rsidR="00052144">
        <w:rPr>
          <w:rFonts w:ascii="Arial" w:hAnsi="Arial" w:cs="Arial"/>
          <w:sz w:val="24"/>
          <w:szCs w:val="24"/>
        </w:rPr>
        <w:t>.</w:t>
      </w:r>
    </w:p>
    <w:p w:rsidR="00052144" w:rsidRPr="00052144" w:rsidRDefault="00052144" w:rsidP="00052144">
      <w:pPr>
        <w:pStyle w:val="ListParagraph"/>
        <w:spacing w:after="0" w:line="240" w:lineRule="auto"/>
        <w:ind w:left="792"/>
        <w:rPr>
          <w:rFonts w:ascii="Arial" w:hAnsi="Arial" w:cs="Arial"/>
          <w:b/>
          <w:bCs/>
          <w:sz w:val="24"/>
          <w:szCs w:val="24"/>
        </w:rPr>
      </w:pPr>
    </w:p>
    <w:p w:rsidR="0020741B" w:rsidRPr="00AA7ABE" w:rsidRDefault="00DB246B" w:rsidP="00920657">
      <w:pPr>
        <w:pStyle w:val="ListParagraph"/>
        <w:numPr>
          <w:ilvl w:val="0"/>
          <w:numId w:val="2"/>
        </w:numPr>
        <w:spacing w:after="0" w:line="240" w:lineRule="auto"/>
        <w:rPr>
          <w:rFonts w:ascii="Arial" w:hAnsi="Arial" w:cs="Arial"/>
          <w:b/>
          <w:bCs/>
          <w:sz w:val="24"/>
          <w:szCs w:val="24"/>
        </w:rPr>
      </w:pPr>
      <w:r w:rsidRPr="00AA7ABE">
        <w:rPr>
          <w:rFonts w:ascii="Arial" w:hAnsi="Arial" w:cs="Arial"/>
          <w:b/>
          <w:bCs/>
          <w:sz w:val="24"/>
          <w:szCs w:val="24"/>
        </w:rPr>
        <w:t>Background</w:t>
      </w:r>
    </w:p>
    <w:p w:rsidR="00DB246B" w:rsidRPr="00AA7ABE" w:rsidRDefault="00DB246B" w:rsidP="00920657">
      <w:pPr>
        <w:pStyle w:val="ListParagraph"/>
        <w:numPr>
          <w:ilvl w:val="1"/>
          <w:numId w:val="2"/>
        </w:numPr>
        <w:shd w:val="clear" w:color="auto" w:fill="FFFFFF"/>
        <w:spacing w:after="0"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In 2018, the CPIB set out its purpose to support Community Planning Partnerships (CPPs) to deliver their statutory duties effectively and to make better and more informed decisions that improve the lives of local communities across Scotland. The CPIB aims to work with community planning partners to understand:</w:t>
      </w:r>
    </w:p>
    <w:p w:rsidR="00DB246B" w:rsidRPr="00AA7ABE" w:rsidRDefault="00DB246B" w:rsidP="00920657">
      <w:pPr>
        <w:numPr>
          <w:ilvl w:val="0"/>
          <w:numId w:val="3"/>
        </w:numPr>
        <w:shd w:val="clear" w:color="auto" w:fill="FFFFFF"/>
        <w:spacing w:after="0"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the leadership, influence, services and approaches that are effective in improving outcomes and reducing inequalities for and with local communities</w:t>
      </w:r>
    </w:p>
    <w:p w:rsidR="00DB246B" w:rsidRPr="00AA7ABE" w:rsidRDefault="00DB246B" w:rsidP="00920657">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the challenges for CPPs including data for evidence</w:t>
      </w:r>
      <w:r w:rsidR="00FB35CE" w:rsidRPr="00AA7ABE">
        <w:rPr>
          <w:rFonts w:ascii="Arial" w:eastAsia="Times New Roman" w:hAnsi="Arial" w:cs="Arial"/>
          <w:sz w:val="24"/>
          <w:szCs w:val="24"/>
          <w:lang w:eastAsia="en-GB"/>
        </w:rPr>
        <w:t>-</w:t>
      </w:r>
      <w:r w:rsidRPr="00AA7ABE">
        <w:rPr>
          <w:rFonts w:ascii="Arial" w:eastAsia="Times New Roman" w:hAnsi="Arial" w:cs="Arial"/>
          <w:sz w:val="24"/>
          <w:szCs w:val="24"/>
          <w:lang w:eastAsia="en-GB"/>
        </w:rPr>
        <w:t>based decision making and capacity</w:t>
      </w:r>
    </w:p>
    <w:p w:rsidR="00DB246B" w:rsidRPr="00AA7ABE" w:rsidRDefault="00DB246B" w:rsidP="00920657">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AA7ABE">
        <w:rPr>
          <w:rFonts w:ascii="Arial" w:eastAsia="Times New Roman" w:hAnsi="Arial" w:cs="Arial"/>
          <w:sz w:val="24"/>
          <w:szCs w:val="24"/>
          <w:lang w:eastAsia="en-GB"/>
        </w:rPr>
        <w:t>what support, innovation and/or change is needed to make community planning work more effectively for and with local communities.</w:t>
      </w:r>
    </w:p>
    <w:p w:rsidR="0020741B" w:rsidRPr="00AA7ABE" w:rsidRDefault="00052144" w:rsidP="00920657">
      <w:pPr>
        <w:pStyle w:val="ListParagraph"/>
        <w:numPr>
          <w:ilvl w:val="1"/>
          <w:numId w:val="2"/>
        </w:numPr>
        <w:spacing w:after="0" w:line="240" w:lineRule="auto"/>
        <w:rPr>
          <w:rFonts w:ascii="Arial" w:hAnsi="Arial" w:cs="Arial"/>
          <w:sz w:val="24"/>
          <w:szCs w:val="24"/>
        </w:rPr>
      </w:pPr>
      <w:r>
        <w:rPr>
          <w:rFonts w:ascii="Arial" w:hAnsi="Arial" w:cs="Arial"/>
          <w:sz w:val="24"/>
          <w:szCs w:val="24"/>
        </w:rPr>
        <w:t>In recent years, the</w:t>
      </w:r>
      <w:r w:rsidR="0020741B" w:rsidRPr="00AA7ABE">
        <w:rPr>
          <w:rFonts w:ascii="Arial" w:hAnsi="Arial" w:cs="Arial"/>
          <w:sz w:val="24"/>
          <w:szCs w:val="24"/>
        </w:rPr>
        <w:t xml:space="preserve"> </w:t>
      </w:r>
      <w:r w:rsidR="004C519E" w:rsidRPr="00AA7ABE">
        <w:rPr>
          <w:rFonts w:ascii="Arial" w:hAnsi="Arial" w:cs="Arial"/>
          <w:sz w:val="24"/>
          <w:szCs w:val="24"/>
        </w:rPr>
        <w:t xml:space="preserve">CPIB </w:t>
      </w:r>
      <w:r w:rsidR="00DB246B" w:rsidRPr="00AA7ABE">
        <w:rPr>
          <w:rFonts w:ascii="Arial" w:hAnsi="Arial" w:cs="Arial"/>
          <w:sz w:val="24"/>
          <w:szCs w:val="24"/>
        </w:rPr>
        <w:t>role</w:t>
      </w:r>
      <w:r w:rsidR="0020741B" w:rsidRPr="00AA7ABE">
        <w:rPr>
          <w:rFonts w:ascii="Arial" w:hAnsi="Arial" w:cs="Arial"/>
          <w:sz w:val="24"/>
          <w:szCs w:val="24"/>
        </w:rPr>
        <w:t xml:space="preserve"> </w:t>
      </w:r>
      <w:r>
        <w:rPr>
          <w:rFonts w:ascii="Arial" w:hAnsi="Arial" w:cs="Arial"/>
          <w:sz w:val="24"/>
          <w:szCs w:val="24"/>
        </w:rPr>
        <w:t>has centred</w:t>
      </w:r>
      <w:r w:rsidR="004C519E" w:rsidRPr="00AA7ABE">
        <w:rPr>
          <w:rFonts w:ascii="Arial" w:hAnsi="Arial" w:cs="Arial"/>
          <w:sz w:val="24"/>
          <w:szCs w:val="24"/>
        </w:rPr>
        <w:t xml:space="preserve"> on</w:t>
      </w:r>
      <w:r w:rsidR="0020741B" w:rsidRPr="00AA7ABE">
        <w:rPr>
          <w:rFonts w:ascii="Arial" w:hAnsi="Arial" w:cs="Arial"/>
          <w:sz w:val="24"/>
          <w:szCs w:val="24"/>
        </w:rPr>
        <w:t xml:space="preserve"> the following three </w:t>
      </w:r>
      <w:r w:rsidR="004C519E" w:rsidRPr="00AA7ABE">
        <w:rPr>
          <w:rFonts w:ascii="Arial" w:hAnsi="Arial" w:cs="Arial"/>
          <w:sz w:val="24"/>
          <w:szCs w:val="24"/>
        </w:rPr>
        <w:t>areas</w:t>
      </w:r>
      <w:r w:rsidR="0020741B" w:rsidRPr="00AA7ABE">
        <w:rPr>
          <w:rFonts w:ascii="Arial" w:hAnsi="Arial" w:cs="Arial"/>
          <w:sz w:val="24"/>
          <w:szCs w:val="24"/>
        </w:rPr>
        <w:t>:</w:t>
      </w:r>
    </w:p>
    <w:p w:rsidR="0020741B" w:rsidRPr="00AA7ABE" w:rsidRDefault="0020741B" w:rsidP="00920657">
      <w:pPr>
        <w:pStyle w:val="Pa1"/>
        <w:numPr>
          <w:ilvl w:val="0"/>
          <w:numId w:val="4"/>
        </w:numPr>
        <w:spacing w:line="240" w:lineRule="auto"/>
        <w:rPr>
          <w:rStyle w:val="A0"/>
          <w:rFonts w:ascii="Arial" w:hAnsi="Arial" w:cs="Arial"/>
          <w:i/>
          <w:iCs/>
          <w:color w:val="auto"/>
          <w:sz w:val="24"/>
          <w:szCs w:val="24"/>
        </w:rPr>
      </w:pPr>
      <w:r w:rsidRPr="00AA7ABE">
        <w:rPr>
          <w:rStyle w:val="A0"/>
          <w:rFonts w:ascii="Arial" w:hAnsi="Arial" w:cs="Arial"/>
          <w:b/>
          <w:bCs/>
          <w:i/>
          <w:iCs/>
          <w:color w:val="auto"/>
          <w:sz w:val="24"/>
          <w:szCs w:val="24"/>
        </w:rPr>
        <w:t xml:space="preserve">Evidence </w:t>
      </w:r>
      <w:r w:rsidRPr="00AA7ABE">
        <w:rPr>
          <w:rStyle w:val="A0"/>
          <w:rFonts w:ascii="Arial" w:hAnsi="Arial" w:cs="Arial"/>
          <w:i/>
          <w:iCs/>
          <w:color w:val="auto"/>
          <w:sz w:val="24"/>
          <w:szCs w:val="24"/>
        </w:rPr>
        <w:t>- We aim to bring together and share evidence of what works well in community planning to influence policy, practice and reform of public services at local and national levels.</w:t>
      </w:r>
    </w:p>
    <w:p w:rsidR="0020741B" w:rsidRPr="00AA7ABE" w:rsidRDefault="0020741B" w:rsidP="00920657">
      <w:pPr>
        <w:pStyle w:val="Pa1"/>
        <w:numPr>
          <w:ilvl w:val="0"/>
          <w:numId w:val="4"/>
        </w:numPr>
        <w:spacing w:line="240" w:lineRule="auto"/>
        <w:rPr>
          <w:rStyle w:val="A0"/>
          <w:rFonts w:ascii="Arial" w:hAnsi="Arial" w:cs="Arial"/>
          <w:i/>
          <w:iCs/>
          <w:color w:val="auto"/>
          <w:sz w:val="24"/>
          <w:szCs w:val="24"/>
        </w:rPr>
      </w:pPr>
      <w:r w:rsidRPr="00AA7ABE">
        <w:rPr>
          <w:rStyle w:val="A0"/>
          <w:rFonts w:ascii="Arial" w:hAnsi="Arial" w:cs="Arial"/>
          <w:b/>
          <w:bCs/>
          <w:i/>
          <w:iCs/>
          <w:color w:val="auto"/>
          <w:sz w:val="24"/>
          <w:szCs w:val="24"/>
        </w:rPr>
        <w:t xml:space="preserve">Collaboration </w:t>
      </w:r>
      <w:r w:rsidRPr="00AA7ABE">
        <w:rPr>
          <w:rStyle w:val="A0"/>
          <w:rFonts w:ascii="Arial" w:hAnsi="Arial" w:cs="Arial"/>
          <w:i/>
          <w:iCs/>
          <w:color w:val="auto"/>
          <w:sz w:val="24"/>
          <w:szCs w:val="24"/>
        </w:rPr>
        <w:t>– We bring together national insights, innovation and improvement support to ensure capacity and resources are targeted to where they are most needed.</w:t>
      </w:r>
    </w:p>
    <w:p w:rsidR="0020741B" w:rsidRPr="00AA7ABE" w:rsidRDefault="0020741B" w:rsidP="00920657">
      <w:pPr>
        <w:pStyle w:val="Pa1"/>
        <w:numPr>
          <w:ilvl w:val="0"/>
          <w:numId w:val="4"/>
        </w:numPr>
        <w:spacing w:line="240" w:lineRule="auto"/>
        <w:rPr>
          <w:rStyle w:val="A0"/>
          <w:rFonts w:ascii="Arial" w:hAnsi="Arial" w:cs="Arial"/>
          <w:i/>
          <w:iCs/>
          <w:color w:val="auto"/>
          <w:sz w:val="24"/>
          <w:szCs w:val="24"/>
        </w:rPr>
      </w:pPr>
      <w:r w:rsidRPr="00AA7ABE">
        <w:rPr>
          <w:rStyle w:val="A0"/>
          <w:rFonts w:ascii="Arial" w:hAnsi="Arial" w:cs="Arial"/>
          <w:b/>
          <w:bCs/>
          <w:i/>
          <w:iCs/>
          <w:color w:val="auto"/>
          <w:sz w:val="24"/>
          <w:szCs w:val="24"/>
        </w:rPr>
        <w:t xml:space="preserve">Tailored support and capacity building </w:t>
      </w:r>
      <w:r w:rsidRPr="00AA7ABE">
        <w:rPr>
          <w:rStyle w:val="A0"/>
          <w:rFonts w:ascii="Arial" w:hAnsi="Arial" w:cs="Arial"/>
          <w:i/>
          <w:iCs/>
          <w:color w:val="auto"/>
          <w:sz w:val="24"/>
          <w:szCs w:val="24"/>
        </w:rPr>
        <w:t>– We offer practical support to CPPs with their challenges around leadership, governance, scrutiny, analysis and decision-making.</w:t>
      </w:r>
    </w:p>
    <w:p w:rsidR="00DB246B" w:rsidRPr="00AA7ABE" w:rsidRDefault="00DB246B" w:rsidP="00DB246B">
      <w:pPr>
        <w:pStyle w:val="Default"/>
        <w:rPr>
          <w:color w:val="auto"/>
        </w:rPr>
      </w:pPr>
    </w:p>
    <w:p w:rsidR="00DB246B" w:rsidRPr="00AA7ABE" w:rsidRDefault="00DB246B" w:rsidP="00920657">
      <w:pPr>
        <w:pStyle w:val="Default"/>
        <w:numPr>
          <w:ilvl w:val="1"/>
          <w:numId w:val="2"/>
        </w:numPr>
        <w:rPr>
          <w:color w:val="auto"/>
        </w:rPr>
      </w:pPr>
      <w:r w:rsidRPr="00AA7ABE">
        <w:rPr>
          <w:color w:val="auto"/>
        </w:rPr>
        <w:t>T</w:t>
      </w:r>
      <w:r w:rsidR="00052144">
        <w:rPr>
          <w:color w:val="auto"/>
        </w:rPr>
        <w:t xml:space="preserve">he </w:t>
      </w:r>
      <w:r w:rsidRPr="00AA7ABE">
        <w:rPr>
          <w:color w:val="auto"/>
        </w:rPr>
        <w:t xml:space="preserve">current purpose </w:t>
      </w:r>
      <w:r w:rsidR="00052144">
        <w:rPr>
          <w:color w:val="auto"/>
        </w:rPr>
        <w:t>and strategic plan have recently been refreshed to</w:t>
      </w:r>
      <w:r w:rsidRPr="00AA7ABE">
        <w:rPr>
          <w:color w:val="auto"/>
        </w:rPr>
        <w:t xml:space="preserve"> help position the CPIB to build on the progress achieved to date, and to respond effectively to the opportunities and challenges facing Community Planning during these unprecedented times.  </w:t>
      </w:r>
    </w:p>
    <w:p w:rsidR="002847CD" w:rsidRPr="00AA7ABE" w:rsidRDefault="002847CD" w:rsidP="002847CD">
      <w:pPr>
        <w:pStyle w:val="Default"/>
        <w:ind w:left="792"/>
        <w:rPr>
          <w:color w:val="auto"/>
        </w:rPr>
      </w:pPr>
    </w:p>
    <w:p w:rsidR="00DB246B" w:rsidRPr="00AA7ABE" w:rsidRDefault="00DB246B" w:rsidP="00DB246B">
      <w:pPr>
        <w:pStyle w:val="Default"/>
      </w:pPr>
    </w:p>
    <w:p w:rsidR="00735CA3" w:rsidRPr="00AA7ABE" w:rsidRDefault="00DB246B" w:rsidP="00920657">
      <w:pPr>
        <w:pStyle w:val="Default"/>
        <w:numPr>
          <w:ilvl w:val="0"/>
          <w:numId w:val="2"/>
        </w:numPr>
        <w:rPr>
          <w:b/>
          <w:bCs/>
        </w:rPr>
      </w:pPr>
      <w:r w:rsidRPr="00AA7ABE">
        <w:rPr>
          <w:b/>
          <w:bCs/>
        </w:rPr>
        <w:t>Refresh</w:t>
      </w:r>
      <w:r w:rsidR="00AE4FAD" w:rsidRPr="00AA7ABE">
        <w:rPr>
          <w:b/>
          <w:bCs/>
        </w:rPr>
        <w:t>ed</w:t>
      </w:r>
      <w:r w:rsidRPr="00AA7ABE">
        <w:rPr>
          <w:b/>
          <w:bCs/>
        </w:rPr>
        <w:t xml:space="preserve"> CPIB Purpose</w:t>
      </w:r>
      <w:r w:rsidR="00052144">
        <w:rPr>
          <w:b/>
          <w:bCs/>
        </w:rPr>
        <w:t xml:space="preserve"> &amp; Strategic Plan</w:t>
      </w:r>
    </w:p>
    <w:p w:rsidR="00735CA3" w:rsidRPr="00AA7ABE" w:rsidRDefault="00735CA3" w:rsidP="00735CA3">
      <w:pPr>
        <w:pStyle w:val="Default"/>
        <w:ind w:left="360"/>
      </w:pPr>
    </w:p>
    <w:p w:rsidR="00735CA3" w:rsidRPr="00AA7ABE" w:rsidRDefault="00913E9B" w:rsidP="00735CA3">
      <w:pPr>
        <w:pStyle w:val="Default"/>
        <w:ind w:left="360"/>
      </w:pPr>
      <w:r w:rsidRPr="00AA7ABE">
        <w:rPr>
          <w:u w:val="single"/>
        </w:rPr>
        <w:t>Strengthening the influencing role of the CPIB</w:t>
      </w:r>
    </w:p>
    <w:p w:rsidR="00735CA3" w:rsidRPr="00AA7ABE" w:rsidRDefault="0020741B" w:rsidP="00920657">
      <w:pPr>
        <w:pStyle w:val="Default"/>
        <w:numPr>
          <w:ilvl w:val="1"/>
          <w:numId w:val="2"/>
        </w:numPr>
      </w:pPr>
      <w:r w:rsidRPr="00AA7ABE">
        <w:t xml:space="preserve">In recent years, the focus for the CPIB has been on gathering and sharing evidence on what is working well and where the key barriers are for Community Planning.  </w:t>
      </w:r>
      <w:r w:rsidR="004C519E" w:rsidRPr="00AA7ABE">
        <w:t>The</w:t>
      </w:r>
      <w:r w:rsidRPr="00AA7ABE">
        <w:t xml:space="preserve"> CPIB has accumulated a significant bank of valuable evidence</w:t>
      </w:r>
      <w:r w:rsidR="004C519E" w:rsidRPr="00AA7ABE">
        <w:t xml:space="preserve"> through this work</w:t>
      </w:r>
      <w:r w:rsidR="001A3B65" w:rsidRPr="00AA7ABE">
        <w:t xml:space="preserve">, as set out in the </w:t>
      </w:r>
      <w:r w:rsidR="001A3B65" w:rsidRPr="00AA7ABE">
        <w:rPr>
          <w:b/>
          <w:bCs/>
          <w:i/>
          <w:iCs/>
        </w:rPr>
        <w:t>Community Planning: Progress &amp; Potential paper</w:t>
      </w:r>
      <w:r w:rsidR="004C519E" w:rsidRPr="00AA7ABE">
        <w:t>.</w:t>
      </w:r>
      <w:r w:rsidR="002F1750" w:rsidRPr="00AA7ABE">
        <w:t xml:space="preserve"> </w:t>
      </w:r>
      <w:r w:rsidR="000A0985" w:rsidRPr="00AA7ABE">
        <w:t xml:space="preserve">The evidence shows that while steady and continuing improvement has been made in Community Planning, </w:t>
      </w:r>
      <w:r w:rsidR="000A0985" w:rsidRPr="00AA7ABE">
        <w:rPr>
          <w:lang w:eastAsia="en-GB"/>
        </w:rPr>
        <w:t>considerably more progress would be needed to meet fully the expectations of the 2015 Act and statutory guidance.</w:t>
      </w:r>
    </w:p>
    <w:p w:rsidR="00735CA3" w:rsidRPr="00AA7ABE" w:rsidRDefault="00735CA3" w:rsidP="00735CA3">
      <w:pPr>
        <w:pStyle w:val="Default"/>
        <w:ind w:left="792"/>
      </w:pPr>
    </w:p>
    <w:p w:rsidR="00985F9A" w:rsidRPr="00AA7ABE" w:rsidRDefault="00237FCB" w:rsidP="00920657">
      <w:pPr>
        <w:pStyle w:val="Default"/>
        <w:numPr>
          <w:ilvl w:val="1"/>
          <w:numId w:val="2"/>
        </w:numPr>
      </w:pPr>
      <w:r w:rsidRPr="00AA7ABE">
        <w:t>To help drive the required improvement in Community Planning</w:t>
      </w:r>
      <w:r w:rsidR="002F1750" w:rsidRPr="00AA7ABE">
        <w:t xml:space="preserve">, there is an opportunity </w:t>
      </w:r>
      <w:r w:rsidRPr="00AA7ABE">
        <w:t xml:space="preserve">over the coming period </w:t>
      </w:r>
      <w:r w:rsidR="002F1750" w:rsidRPr="00AA7ABE">
        <w:t xml:space="preserve">for the CPIB to strengthen its focus on how </w:t>
      </w:r>
      <w:r w:rsidR="00F000C0" w:rsidRPr="00AA7ABE">
        <w:t>the evidence gathered</w:t>
      </w:r>
      <w:r w:rsidR="002F1750" w:rsidRPr="00AA7ABE">
        <w:t xml:space="preserve"> </w:t>
      </w:r>
      <w:r w:rsidR="00AE4FAD" w:rsidRPr="00AA7ABE">
        <w:t xml:space="preserve">to date </w:t>
      </w:r>
      <w:r w:rsidR="002F1750" w:rsidRPr="00AA7ABE">
        <w:t>is used to influence policy and practice at local and national levels.</w:t>
      </w:r>
      <w:r w:rsidR="00913E9B" w:rsidRPr="00AA7ABE">
        <w:t xml:space="preserve">  The board will consider emerging evidence and learning, and identify:</w:t>
      </w:r>
    </w:p>
    <w:p w:rsidR="00913E9B" w:rsidRPr="00AA7ABE" w:rsidRDefault="00913E9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What do partners need to do within their own organisations to facilitate and effect change?</w:t>
      </w:r>
    </w:p>
    <w:p w:rsidR="00913E9B" w:rsidRPr="00AA7ABE" w:rsidRDefault="00913E9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What do CPPs need to do to drive change?</w:t>
      </w:r>
    </w:p>
    <w:p w:rsidR="00913E9B" w:rsidRPr="00AA7ABE" w:rsidRDefault="00913E9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 xml:space="preserve">What does the CPIB board need to do collectively to try and influence and effect change? </w:t>
      </w:r>
    </w:p>
    <w:p w:rsidR="00913E9B" w:rsidRPr="00AA7ABE" w:rsidRDefault="00913E9B" w:rsidP="002F1750">
      <w:pPr>
        <w:rPr>
          <w:rFonts w:ascii="Arial" w:hAnsi="Arial" w:cs="Arial"/>
          <w:sz w:val="24"/>
          <w:szCs w:val="24"/>
        </w:rPr>
      </w:pPr>
    </w:p>
    <w:p w:rsidR="00913E9B" w:rsidRPr="00AA7ABE" w:rsidRDefault="00913E9B" w:rsidP="00735CA3">
      <w:pPr>
        <w:pStyle w:val="ListParagraph"/>
        <w:spacing w:after="0"/>
        <w:ind w:left="360"/>
        <w:rPr>
          <w:rFonts w:ascii="Arial" w:hAnsi="Arial" w:cs="Arial"/>
          <w:sz w:val="24"/>
          <w:szCs w:val="24"/>
          <w:u w:val="single"/>
        </w:rPr>
      </w:pPr>
      <w:r w:rsidRPr="00AA7ABE">
        <w:rPr>
          <w:rFonts w:ascii="Arial" w:hAnsi="Arial" w:cs="Arial"/>
          <w:sz w:val="24"/>
          <w:szCs w:val="24"/>
          <w:u w:val="single"/>
        </w:rPr>
        <w:t>Supporting C</w:t>
      </w:r>
      <w:r w:rsidR="006334AE" w:rsidRPr="00AA7ABE">
        <w:rPr>
          <w:rFonts w:ascii="Arial" w:hAnsi="Arial" w:cs="Arial"/>
          <w:sz w:val="24"/>
          <w:szCs w:val="24"/>
          <w:u w:val="single"/>
        </w:rPr>
        <w:t xml:space="preserve">ommunity </w:t>
      </w:r>
      <w:r w:rsidRPr="00AA7ABE">
        <w:rPr>
          <w:rFonts w:ascii="Arial" w:hAnsi="Arial" w:cs="Arial"/>
          <w:sz w:val="24"/>
          <w:szCs w:val="24"/>
          <w:u w:val="single"/>
        </w:rPr>
        <w:t>P</w:t>
      </w:r>
      <w:r w:rsidR="006334AE" w:rsidRPr="00AA7ABE">
        <w:rPr>
          <w:rFonts w:ascii="Arial" w:hAnsi="Arial" w:cs="Arial"/>
          <w:sz w:val="24"/>
          <w:szCs w:val="24"/>
          <w:u w:val="single"/>
        </w:rPr>
        <w:t>lanning</w:t>
      </w:r>
      <w:r w:rsidRPr="00AA7ABE">
        <w:rPr>
          <w:rFonts w:ascii="Arial" w:hAnsi="Arial" w:cs="Arial"/>
          <w:sz w:val="24"/>
          <w:szCs w:val="24"/>
          <w:u w:val="single"/>
        </w:rPr>
        <w:t xml:space="preserve"> in recovery and renewal efforts</w:t>
      </w:r>
    </w:p>
    <w:p w:rsidR="00237FCB" w:rsidRPr="00AA7ABE" w:rsidRDefault="002F1750" w:rsidP="00920657">
      <w:pPr>
        <w:pStyle w:val="Pa1"/>
        <w:numPr>
          <w:ilvl w:val="1"/>
          <w:numId w:val="2"/>
        </w:numPr>
        <w:spacing w:line="240" w:lineRule="auto"/>
        <w:rPr>
          <w:rFonts w:ascii="Arial" w:hAnsi="Arial" w:cs="Arial"/>
        </w:rPr>
      </w:pPr>
      <w:r w:rsidRPr="00AA7ABE">
        <w:rPr>
          <w:rFonts w:ascii="Arial" w:hAnsi="Arial" w:cs="Arial"/>
        </w:rPr>
        <w:t xml:space="preserve">The impact of the Covid pandemic provides a further driver for this refocus. For the foreseeable future, the Covid pandemic has fundamentally altered the context we operate within and the pattern of need in the communities we serve.  </w:t>
      </w:r>
      <w:r w:rsidR="00D33503" w:rsidRPr="00AA7ABE">
        <w:rPr>
          <w:rFonts w:ascii="Arial" w:hAnsi="Arial" w:cs="Arial"/>
        </w:rPr>
        <w:t xml:space="preserve">Community planning and the close local partnership working it embodies are ideally placed to underpin recovery and renewal efforts across Scotland. </w:t>
      </w:r>
      <w:r w:rsidR="007A76FB" w:rsidRPr="00AA7ABE">
        <w:rPr>
          <w:rStyle w:val="A0"/>
          <w:rFonts w:ascii="Arial" w:hAnsi="Arial" w:cs="Arial"/>
          <w:sz w:val="24"/>
          <w:szCs w:val="24"/>
        </w:rPr>
        <w:t>It is</w:t>
      </w:r>
      <w:r w:rsidR="007A76FB" w:rsidRPr="00AA7ABE">
        <w:rPr>
          <w:rFonts w:ascii="Arial" w:hAnsi="Arial" w:cs="Arial"/>
        </w:rPr>
        <w:t xml:space="preserve"> important that the CPIB evolves to reflect the challenges, risks and opportunities arising from this, </w:t>
      </w:r>
      <w:r w:rsidR="00FB35CE" w:rsidRPr="00AA7ABE">
        <w:rPr>
          <w:rFonts w:ascii="Arial" w:hAnsi="Arial" w:cs="Arial"/>
        </w:rPr>
        <w:t>and importantly</w:t>
      </w:r>
      <w:r w:rsidR="00237FCB" w:rsidRPr="00AA7ABE">
        <w:rPr>
          <w:rFonts w:ascii="Arial" w:hAnsi="Arial" w:cs="Arial"/>
        </w:rPr>
        <w:t xml:space="preserve"> </w:t>
      </w:r>
      <w:r w:rsidR="00FB35CE" w:rsidRPr="00AA7ABE">
        <w:rPr>
          <w:rFonts w:ascii="Arial" w:hAnsi="Arial" w:cs="Arial"/>
        </w:rPr>
        <w:t xml:space="preserve">supports Community Planning to </w:t>
      </w:r>
      <w:r w:rsidR="00237FCB" w:rsidRPr="00AA7ABE">
        <w:rPr>
          <w:rFonts w:ascii="Arial" w:hAnsi="Arial" w:cs="Arial"/>
        </w:rPr>
        <w:t xml:space="preserve">seize </w:t>
      </w:r>
      <w:r w:rsidR="00EF69D8" w:rsidRPr="00AA7ABE">
        <w:rPr>
          <w:rFonts w:ascii="Arial" w:hAnsi="Arial" w:cs="Arial"/>
        </w:rPr>
        <w:t>on the</w:t>
      </w:r>
      <w:r w:rsidR="00237FCB" w:rsidRPr="00AA7ABE">
        <w:rPr>
          <w:rFonts w:ascii="Arial" w:hAnsi="Arial" w:cs="Arial"/>
        </w:rPr>
        <w:t xml:space="preserve"> </w:t>
      </w:r>
      <w:r w:rsidR="006334AE" w:rsidRPr="00AA7ABE">
        <w:rPr>
          <w:rFonts w:ascii="Arial" w:hAnsi="Arial" w:cs="Arial"/>
        </w:rPr>
        <w:t xml:space="preserve">opportunity to </w:t>
      </w:r>
      <w:r w:rsidR="00237FCB" w:rsidRPr="00AA7ABE">
        <w:rPr>
          <w:rFonts w:ascii="Arial" w:hAnsi="Arial" w:cs="Arial"/>
        </w:rPr>
        <w:t>build back better.</w:t>
      </w:r>
    </w:p>
    <w:p w:rsidR="00F000C0" w:rsidRPr="00AA7ABE" w:rsidRDefault="00F000C0" w:rsidP="0020741B">
      <w:pPr>
        <w:spacing w:after="0" w:line="240" w:lineRule="auto"/>
        <w:rPr>
          <w:rFonts w:ascii="Arial" w:hAnsi="Arial" w:cs="Arial"/>
          <w:sz w:val="24"/>
          <w:szCs w:val="24"/>
        </w:rPr>
      </w:pPr>
    </w:p>
    <w:p w:rsidR="008C6E1C" w:rsidRPr="008C6E1C" w:rsidRDefault="009052C1" w:rsidP="008C6E1C">
      <w:pPr>
        <w:pStyle w:val="ListParagraph"/>
        <w:numPr>
          <w:ilvl w:val="1"/>
          <w:numId w:val="2"/>
        </w:numPr>
        <w:spacing w:after="0" w:line="240" w:lineRule="auto"/>
        <w:rPr>
          <w:rFonts w:ascii="Arial" w:eastAsia="Times New Roman" w:hAnsi="Arial" w:cs="Arial"/>
          <w:bCs/>
          <w:sz w:val="24"/>
          <w:szCs w:val="24"/>
          <w:lang w:eastAsia="en-GB"/>
        </w:rPr>
      </w:pPr>
      <w:r w:rsidRPr="00AA7ABE">
        <w:rPr>
          <w:rFonts w:ascii="Arial" w:hAnsi="Arial" w:cs="Arial"/>
          <w:sz w:val="24"/>
          <w:szCs w:val="24"/>
        </w:rPr>
        <w:t xml:space="preserve">The CPIB </w:t>
      </w:r>
      <w:r w:rsidR="00052144">
        <w:rPr>
          <w:rFonts w:ascii="Arial" w:hAnsi="Arial" w:cs="Arial"/>
          <w:sz w:val="24"/>
          <w:szCs w:val="24"/>
        </w:rPr>
        <w:t>will</w:t>
      </w:r>
      <w:r w:rsidRPr="00AA7ABE">
        <w:rPr>
          <w:rFonts w:ascii="Arial" w:hAnsi="Arial" w:cs="Arial"/>
          <w:sz w:val="24"/>
          <w:szCs w:val="24"/>
        </w:rPr>
        <w:t xml:space="preserve"> play a valuable role in undertaking ‘deep dives’ on recovery priorities impacting on all CPIB members</w:t>
      </w:r>
      <w:r w:rsidR="00480375" w:rsidRPr="00AA7ABE">
        <w:rPr>
          <w:rFonts w:ascii="Arial" w:hAnsi="Arial" w:cs="Arial"/>
          <w:sz w:val="24"/>
          <w:szCs w:val="24"/>
        </w:rPr>
        <w:t>, for example: Inequalities; Mental Health/Wellbeing; Economic Recovery; Income and Employment; Climate Change &amp; Sustainability; Life Chances of Children &amp; Young People; and Place</w:t>
      </w:r>
      <w:r w:rsidR="00EF69D8" w:rsidRPr="00AA7ABE">
        <w:rPr>
          <w:rFonts w:ascii="Arial" w:hAnsi="Arial" w:cs="Arial"/>
          <w:sz w:val="24"/>
          <w:szCs w:val="24"/>
        </w:rPr>
        <w:t>.</w:t>
      </w:r>
      <w:r w:rsidRPr="00AA7ABE">
        <w:rPr>
          <w:rFonts w:ascii="Arial" w:hAnsi="Arial" w:cs="Arial"/>
          <w:sz w:val="24"/>
          <w:szCs w:val="24"/>
        </w:rPr>
        <w:t xml:space="preserve"> </w:t>
      </w:r>
      <w:r w:rsidR="00EF69D8" w:rsidRPr="00AA7ABE">
        <w:rPr>
          <w:rFonts w:ascii="Arial" w:eastAsia="Times New Roman" w:hAnsi="Arial" w:cs="Arial"/>
          <w:bCs/>
          <w:sz w:val="24"/>
          <w:szCs w:val="24"/>
          <w:lang w:eastAsia="en-GB"/>
        </w:rPr>
        <w:t xml:space="preserve">This </w:t>
      </w:r>
      <w:r w:rsidR="00052144">
        <w:rPr>
          <w:rFonts w:ascii="Arial" w:eastAsia="Times New Roman" w:hAnsi="Arial" w:cs="Arial"/>
          <w:bCs/>
          <w:sz w:val="24"/>
          <w:szCs w:val="24"/>
          <w:lang w:eastAsia="en-GB"/>
        </w:rPr>
        <w:t>will aim to</w:t>
      </w:r>
      <w:r w:rsidR="00EF69D8" w:rsidRPr="00AA7ABE">
        <w:rPr>
          <w:rFonts w:ascii="Arial" w:eastAsia="Times New Roman" w:hAnsi="Arial" w:cs="Arial"/>
          <w:bCs/>
          <w:sz w:val="24"/>
          <w:szCs w:val="24"/>
          <w:lang w:eastAsia="en-GB"/>
        </w:rPr>
        <w:t xml:space="preserve"> support work currently being undertaken </w:t>
      </w:r>
      <w:r w:rsidR="00480375" w:rsidRPr="00AA7ABE">
        <w:rPr>
          <w:rFonts w:ascii="Arial" w:eastAsia="Times New Roman" w:hAnsi="Arial" w:cs="Arial"/>
          <w:bCs/>
          <w:sz w:val="24"/>
          <w:szCs w:val="24"/>
          <w:lang w:eastAsia="en-GB"/>
        </w:rPr>
        <w:t>across</w:t>
      </w:r>
      <w:r w:rsidR="00EF69D8" w:rsidRPr="00AA7ABE">
        <w:rPr>
          <w:rFonts w:ascii="Arial" w:eastAsia="Times New Roman" w:hAnsi="Arial" w:cs="Arial"/>
          <w:bCs/>
          <w:sz w:val="24"/>
          <w:szCs w:val="24"/>
          <w:lang w:eastAsia="en-GB"/>
        </w:rPr>
        <w:t xml:space="preserve"> CPPs as they consider how they align and refocus priorities and targets in LOIPs and locality plans to play into longer term recovery efforts.  </w:t>
      </w:r>
      <w:r w:rsidR="00747B6D" w:rsidRPr="00AA7ABE">
        <w:rPr>
          <w:rFonts w:ascii="Arial" w:eastAsia="Times New Roman" w:hAnsi="Arial" w:cs="Arial"/>
          <w:bCs/>
          <w:sz w:val="24"/>
          <w:szCs w:val="24"/>
          <w:lang w:eastAsia="en-GB"/>
        </w:rPr>
        <w:t xml:space="preserve">This will enable CPIB members to get into real issues which have relevance for all partners. </w:t>
      </w:r>
      <w:r w:rsidR="00480375" w:rsidRPr="00AA7ABE">
        <w:rPr>
          <w:rFonts w:ascii="Arial" w:eastAsia="Times New Roman" w:hAnsi="Arial" w:cs="Arial"/>
          <w:bCs/>
          <w:sz w:val="24"/>
          <w:szCs w:val="24"/>
          <w:lang w:eastAsia="en-GB"/>
        </w:rPr>
        <w:t xml:space="preserve">Deep dives </w:t>
      </w:r>
      <w:r w:rsidR="00052144">
        <w:rPr>
          <w:rFonts w:ascii="Arial" w:eastAsia="Times New Roman" w:hAnsi="Arial" w:cs="Arial"/>
          <w:bCs/>
          <w:sz w:val="24"/>
          <w:szCs w:val="24"/>
          <w:lang w:eastAsia="en-GB"/>
        </w:rPr>
        <w:t>will</w:t>
      </w:r>
      <w:r w:rsidR="00EF69D8" w:rsidRPr="00AA7ABE">
        <w:rPr>
          <w:rFonts w:ascii="Arial" w:eastAsia="Times New Roman" w:hAnsi="Arial" w:cs="Arial"/>
          <w:bCs/>
          <w:sz w:val="24"/>
          <w:szCs w:val="24"/>
          <w:lang w:eastAsia="en-GB"/>
        </w:rPr>
        <w:t xml:space="preserve"> focus on the nature and extent of the challenges</w:t>
      </w:r>
      <w:r w:rsidR="00EF69D8" w:rsidRPr="00AA7ABE">
        <w:rPr>
          <w:rFonts w:ascii="Arial" w:hAnsi="Arial" w:cs="Arial"/>
          <w:sz w:val="24"/>
          <w:szCs w:val="24"/>
        </w:rPr>
        <w:t xml:space="preserve"> to gain a deeper understanding of key issues, their impact on communities and the role Community Planning can play in addressing these. </w:t>
      </w:r>
    </w:p>
    <w:p w:rsidR="008C6E1C" w:rsidRPr="00052144" w:rsidRDefault="008C6E1C" w:rsidP="008C6E1C">
      <w:pPr>
        <w:pStyle w:val="ListParagraph"/>
        <w:spacing w:after="0" w:line="240" w:lineRule="auto"/>
        <w:ind w:left="792"/>
        <w:rPr>
          <w:rFonts w:ascii="Arial" w:eastAsia="Times New Roman" w:hAnsi="Arial" w:cs="Arial"/>
          <w:bCs/>
          <w:sz w:val="24"/>
          <w:szCs w:val="24"/>
          <w:lang w:eastAsia="en-GB"/>
        </w:rPr>
      </w:pPr>
    </w:p>
    <w:p w:rsidR="00F000C0" w:rsidRPr="00AA7ABE" w:rsidRDefault="00D74559" w:rsidP="00735CA3">
      <w:pPr>
        <w:pStyle w:val="ListParagraph"/>
        <w:spacing w:after="0" w:line="240" w:lineRule="auto"/>
        <w:ind w:left="360"/>
        <w:rPr>
          <w:rFonts w:ascii="Arial" w:hAnsi="Arial" w:cs="Arial"/>
          <w:sz w:val="24"/>
          <w:szCs w:val="24"/>
          <w:u w:val="single"/>
        </w:rPr>
      </w:pPr>
      <w:r w:rsidRPr="00AA7ABE">
        <w:rPr>
          <w:rFonts w:ascii="Arial" w:hAnsi="Arial" w:cs="Arial"/>
          <w:sz w:val="24"/>
          <w:szCs w:val="24"/>
          <w:u w:val="single"/>
        </w:rPr>
        <w:t>Continued</w:t>
      </w:r>
      <w:r w:rsidR="006334AE" w:rsidRPr="00AA7ABE">
        <w:rPr>
          <w:rFonts w:ascii="Arial" w:hAnsi="Arial" w:cs="Arial"/>
          <w:sz w:val="24"/>
          <w:szCs w:val="24"/>
          <w:u w:val="single"/>
        </w:rPr>
        <w:t xml:space="preserve"> focus on </w:t>
      </w:r>
      <w:r w:rsidR="00735CA3" w:rsidRPr="00AA7ABE">
        <w:rPr>
          <w:rFonts w:ascii="Arial" w:hAnsi="Arial" w:cs="Arial"/>
          <w:sz w:val="24"/>
          <w:szCs w:val="24"/>
          <w:u w:val="single"/>
        </w:rPr>
        <w:t>core</w:t>
      </w:r>
      <w:r w:rsidR="00747B6D" w:rsidRPr="00AA7ABE">
        <w:rPr>
          <w:rFonts w:ascii="Arial" w:hAnsi="Arial" w:cs="Arial"/>
          <w:sz w:val="24"/>
          <w:szCs w:val="24"/>
          <w:u w:val="single"/>
        </w:rPr>
        <w:t xml:space="preserve"> elements of effective</w:t>
      </w:r>
      <w:r w:rsidR="006334AE" w:rsidRPr="00AA7ABE">
        <w:rPr>
          <w:rFonts w:ascii="Arial" w:hAnsi="Arial" w:cs="Arial"/>
          <w:sz w:val="24"/>
          <w:szCs w:val="24"/>
          <w:u w:val="single"/>
        </w:rPr>
        <w:t xml:space="preserve"> Community Planning</w:t>
      </w:r>
    </w:p>
    <w:p w:rsidR="0020741B" w:rsidRPr="00AA7ABE" w:rsidRDefault="006334AE" w:rsidP="00920657">
      <w:pPr>
        <w:pStyle w:val="ListParagraph"/>
        <w:numPr>
          <w:ilvl w:val="1"/>
          <w:numId w:val="2"/>
        </w:numPr>
        <w:spacing w:after="0" w:line="240" w:lineRule="auto"/>
        <w:rPr>
          <w:rFonts w:ascii="Arial" w:hAnsi="Arial" w:cs="Arial"/>
          <w:sz w:val="24"/>
          <w:szCs w:val="24"/>
        </w:rPr>
      </w:pPr>
      <w:r w:rsidRPr="00AA7ABE">
        <w:rPr>
          <w:rFonts w:ascii="Arial" w:hAnsi="Arial" w:cs="Arial"/>
          <w:sz w:val="24"/>
          <w:szCs w:val="24"/>
        </w:rPr>
        <w:t>CPIB</w:t>
      </w:r>
      <w:r w:rsidR="0020741B" w:rsidRPr="00AA7ABE">
        <w:rPr>
          <w:rFonts w:ascii="Arial" w:hAnsi="Arial" w:cs="Arial"/>
          <w:sz w:val="24"/>
          <w:szCs w:val="24"/>
        </w:rPr>
        <w:t xml:space="preserve"> </w:t>
      </w:r>
      <w:r w:rsidR="00FB35CE" w:rsidRPr="00AA7ABE">
        <w:rPr>
          <w:rFonts w:ascii="Arial" w:hAnsi="Arial" w:cs="Arial"/>
          <w:sz w:val="24"/>
          <w:szCs w:val="24"/>
        </w:rPr>
        <w:t xml:space="preserve">members agreed </w:t>
      </w:r>
      <w:r w:rsidR="0020741B" w:rsidRPr="00AA7ABE">
        <w:rPr>
          <w:rFonts w:ascii="Arial" w:hAnsi="Arial" w:cs="Arial"/>
          <w:sz w:val="24"/>
          <w:szCs w:val="24"/>
        </w:rPr>
        <w:t xml:space="preserve">that the </w:t>
      </w:r>
      <w:r w:rsidR="00FB35CE" w:rsidRPr="00AA7ABE">
        <w:rPr>
          <w:rFonts w:ascii="Arial" w:hAnsi="Arial" w:cs="Arial"/>
          <w:sz w:val="24"/>
          <w:szCs w:val="24"/>
        </w:rPr>
        <w:t>following</w:t>
      </w:r>
      <w:r w:rsidRPr="00AA7ABE">
        <w:rPr>
          <w:rFonts w:ascii="Arial" w:hAnsi="Arial" w:cs="Arial"/>
          <w:sz w:val="24"/>
          <w:szCs w:val="24"/>
        </w:rPr>
        <w:t xml:space="preserve"> </w:t>
      </w:r>
      <w:r w:rsidR="00FB35CE" w:rsidRPr="00AA7ABE">
        <w:rPr>
          <w:rFonts w:ascii="Arial" w:hAnsi="Arial" w:cs="Arial"/>
          <w:sz w:val="24"/>
          <w:szCs w:val="24"/>
        </w:rPr>
        <w:t xml:space="preserve">strategic </w:t>
      </w:r>
      <w:r w:rsidR="0020741B" w:rsidRPr="00AA7ABE">
        <w:rPr>
          <w:rFonts w:ascii="Arial" w:hAnsi="Arial" w:cs="Arial"/>
          <w:sz w:val="24"/>
          <w:szCs w:val="24"/>
        </w:rPr>
        <w:t xml:space="preserve">themes </w:t>
      </w:r>
      <w:r w:rsidR="00FB35CE" w:rsidRPr="00AA7ABE">
        <w:rPr>
          <w:rFonts w:ascii="Arial" w:hAnsi="Arial" w:cs="Arial"/>
          <w:sz w:val="24"/>
          <w:szCs w:val="24"/>
        </w:rPr>
        <w:t xml:space="preserve">remain critically important to driving improvement in </w:t>
      </w:r>
      <w:r w:rsidR="0020741B" w:rsidRPr="00AA7ABE">
        <w:rPr>
          <w:rFonts w:ascii="Arial" w:hAnsi="Arial" w:cs="Arial"/>
          <w:sz w:val="24"/>
          <w:szCs w:val="24"/>
        </w:rPr>
        <w:t xml:space="preserve">Community Planning and </w:t>
      </w:r>
      <w:r w:rsidR="00052144">
        <w:rPr>
          <w:rFonts w:ascii="Arial" w:hAnsi="Arial" w:cs="Arial"/>
          <w:sz w:val="24"/>
          <w:szCs w:val="24"/>
        </w:rPr>
        <w:t>will</w:t>
      </w:r>
      <w:r w:rsidR="0020741B" w:rsidRPr="00AA7ABE">
        <w:rPr>
          <w:rFonts w:ascii="Arial" w:hAnsi="Arial" w:cs="Arial"/>
          <w:sz w:val="24"/>
          <w:szCs w:val="24"/>
        </w:rPr>
        <w:t xml:space="preserve"> therefore continue to be a focus for the </w:t>
      </w:r>
      <w:r w:rsidR="00FB35CE" w:rsidRPr="00AA7ABE">
        <w:rPr>
          <w:rFonts w:ascii="Arial" w:hAnsi="Arial" w:cs="Arial"/>
          <w:sz w:val="24"/>
          <w:szCs w:val="24"/>
        </w:rPr>
        <w:t>CPIB</w:t>
      </w:r>
      <w:r w:rsidR="0020741B" w:rsidRPr="00AA7ABE">
        <w:rPr>
          <w:rFonts w:ascii="Arial" w:hAnsi="Arial" w:cs="Arial"/>
          <w:sz w:val="24"/>
          <w:szCs w:val="24"/>
        </w:rPr>
        <w:t xml:space="preserve"> going forwards</w:t>
      </w:r>
      <w:r w:rsidR="00D74559" w:rsidRPr="00AA7ABE">
        <w:rPr>
          <w:rFonts w:ascii="Arial" w:hAnsi="Arial" w:cs="Arial"/>
          <w:sz w:val="24"/>
          <w:szCs w:val="24"/>
        </w:rPr>
        <w:t>:</w:t>
      </w:r>
    </w:p>
    <w:p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Strengthened leadership</w:t>
      </w:r>
    </w:p>
    <w:p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 xml:space="preserve">Community participation, particularly by the most vulnerable </w:t>
      </w:r>
      <w:r w:rsidR="00C73993">
        <w:rPr>
          <w:rFonts w:ascii="Arial" w:hAnsi="Arial" w:cs="Arial"/>
          <w:sz w:val="24"/>
          <w:szCs w:val="24"/>
        </w:rPr>
        <w:t>and least heard</w:t>
      </w:r>
    </w:p>
    <w:p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Effective decision making and good governance</w:t>
      </w:r>
    </w:p>
    <w:p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Innovative approaches to joint planning, service design and resourcing</w:t>
      </w:r>
    </w:p>
    <w:p w:rsidR="0020741B" w:rsidRPr="00AA7ABE" w:rsidRDefault="0020741B" w:rsidP="00920657">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Availability and use of high-quality local data and insights to support decision making</w:t>
      </w:r>
    </w:p>
    <w:p w:rsidR="00F01F1E" w:rsidRPr="00AA7ABE" w:rsidRDefault="00FB35CE" w:rsidP="00017952">
      <w:pPr>
        <w:pStyle w:val="ListParagraph"/>
        <w:numPr>
          <w:ilvl w:val="0"/>
          <w:numId w:val="1"/>
        </w:numPr>
        <w:spacing w:after="0" w:line="240" w:lineRule="auto"/>
        <w:rPr>
          <w:rFonts w:ascii="Arial" w:hAnsi="Arial" w:cs="Arial"/>
          <w:sz w:val="24"/>
          <w:szCs w:val="24"/>
        </w:rPr>
      </w:pPr>
      <w:r w:rsidRPr="00AA7ABE">
        <w:rPr>
          <w:rFonts w:ascii="Arial" w:hAnsi="Arial" w:cs="Arial"/>
          <w:sz w:val="24"/>
          <w:szCs w:val="24"/>
        </w:rPr>
        <w:t>Innovation</w:t>
      </w:r>
      <w:r w:rsidR="0020741B" w:rsidRPr="00AA7ABE">
        <w:rPr>
          <w:rFonts w:ascii="Arial" w:hAnsi="Arial" w:cs="Arial"/>
          <w:sz w:val="24"/>
          <w:szCs w:val="24"/>
        </w:rPr>
        <w:t>, improvement and sharing best practice</w:t>
      </w:r>
      <w:r w:rsidR="00886170" w:rsidRPr="00AA7ABE">
        <w:rPr>
          <w:rFonts w:ascii="Arial" w:hAnsi="Arial" w:cs="Arial"/>
          <w:sz w:val="24"/>
          <w:szCs w:val="24"/>
        </w:rPr>
        <w:t>.</w:t>
      </w:r>
    </w:p>
    <w:p w:rsidR="002847CD" w:rsidRPr="00AA7ABE" w:rsidRDefault="002847CD" w:rsidP="002847CD">
      <w:pPr>
        <w:pStyle w:val="ListParagraph"/>
        <w:spacing w:after="0" w:line="240" w:lineRule="auto"/>
        <w:ind w:left="1080"/>
        <w:rPr>
          <w:rFonts w:ascii="Arial" w:hAnsi="Arial" w:cs="Arial"/>
          <w:sz w:val="24"/>
          <w:szCs w:val="24"/>
        </w:rPr>
      </w:pPr>
    </w:p>
    <w:p w:rsidR="00D74559" w:rsidRPr="00AA7ABE" w:rsidRDefault="00F01F1E" w:rsidP="002847CD">
      <w:pPr>
        <w:spacing w:after="0"/>
        <w:ind w:firstLine="360"/>
        <w:rPr>
          <w:rFonts w:ascii="Arial" w:hAnsi="Arial" w:cs="Arial"/>
          <w:sz w:val="24"/>
          <w:szCs w:val="24"/>
          <w:u w:val="single"/>
        </w:rPr>
      </w:pPr>
      <w:r w:rsidRPr="00AA7ABE">
        <w:rPr>
          <w:rFonts w:ascii="Arial" w:hAnsi="Arial" w:cs="Arial"/>
          <w:sz w:val="24"/>
          <w:szCs w:val="24"/>
          <w:u w:val="single"/>
        </w:rPr>
        <w:t>Adding value</w:t>
      </w:r>
    </w:p>
    <w:p w:rsidR="008C6E1C" w:rsidRDefault="000C32B1" w:rsidP="008C6E1C">
      <w:pPr>
        <w:pStyle w:val="ListParagraph"/>
        <w:numPr>
          <w:ilvl w:val="1"/>
          <w:numId w:val="2"/>
        </w:numPr>
        <w:spacing w:after="0" w:line="240" w:lineRule="auto"/>
        <w:rPr>
          <w:rFonts w:ascii="Arial" w:hAnsi="Arial" w:cs="Arial"/>
          <w:sz w:val="24"/>
          <w:szCs w:val="24"/>
        </w:rPr>
      </w:pPr>
      <w:r w:rsidRPr="00AA7ABE">
        <w:rPr>
          <w:rFonts w:ascii="Arial" w:hAnsi="Arial" w:cs="Arial"/>
          <w:sz w:val="24"/>
          <w:szCs w:val="24"/>
        </w:rPr>
        <w:t xml:space="preserve">This proposed refreshed purpose will help CPIB meetings </w:t>
      </w:r>
      <w:r w:rsidR="00052144">
        <w:rPr>
          <w:rFonts w:ascii="Arial" w:hAnsi="Arial" w:cs="Arial"/>
          <w:sz w:val="24"/>
          <w:szCs w:val="24"/>
        </w:rPr>
        <w:t>focus in on</w:t>
      </w:r>
      <w:r w:rsidRPr="00AA7ABE">
        <w:rPr>
          <w:rFonts w:ascii="Arial" w:hAnsi="Arial" w:cs="Arial"/>
          <w:sz w:val="24"/>
          <w:szCs w:val="24"/>
        </w:rPr>
        <w:t xml:space="preserve"> </w:t>
      </w:r>
      <w:r w:rsidR="00052144">
        <w:rPr>
          <w:rFonts w:ascii="Arial" w:hAnsi="Arial" w:cs="Arial"/>
          <w:sz w:val="24"/>
          <w:szCs w:val="24"/>
        </w:rPr>
        <w:t>key</w:t>
      </w:r>
      <w:r w:rsidRPr="00AA7ABE">
        <w:rPr>
          <w:rFonts w:ascii="Arial" w:hAnsi="Arial" w:cs="Arial"/>
          <w:sz w:val="24"/>
          <w:szCs w:val="24"/>
        </w:rPr>
        <w:t xml:space="preserve"> themes which </w:t>
      </w:r>
      <w:r w:rsidR="00052144">
        <w:rPr>
          <w:rFonts w:ascii="Arial" w:hAnsi="Arial" w:cs="Arial"/>
          <w:sz w:val="24"/>
          <w:szCs w:val="24"/>
        </w:rPr>
        <w:t>will</w:t>
      </w:r>
      <w:r w:rsidRPr="00AA7ABE">
        <w:rPr>
          <w:rFonts w:ascii="Arial" w:hAnsi="Arial" w:cs="Arial"/>
          <w:sz w:val="24"/>
          <w:szCs w:val="24"/>
        </w:rPr>
        <w:t xml:space="preserve"> help the CPIB work through how to assist stronger impact through community planning in live settings that will be challenging CPPs currently.</w:t>
      </w:r>
    </w:p>
    <w:p w:rsidR="008C6E1C" w:rsidRDefault="008C6E1C" w:rsidP="008C6E1C">
      <w:pPr>
        <w:spacing w:after="0" w:line="240" w:lineRule="auto"/>
        <w:ind w:left="360"/>
        <w:rPr>
          <w:rFonts w:ascii="Arial" w:hAnsi="Arial" w:cs="Arial"/>
          <w:sz w:val="24"/>
          <w:szCs w:val="24"/>
        </w:rPr>
      </w:pPr>
    </w:p>
    <w:p w:rsidR="008C6E1C" w:rsidRPr="008C6E1C" w:rsidRDefault="008C6E1C" w:rsidP="008C6E1C">
      <w:pPr>
        <w:spacing w:after="0" w:line="240" w:lineRule="auto"/>
        <w:ind w:left="360"/>
        <w:rPr>
          <w:rFonts w:ascii="Arial" w:hAnsi="Arial" w:cs="Arial"/>
          <w:sz w:val="24"/>
          <w:szCs w:val="24"/>
          <w:u w:val="single"/>
        </w:rPr>
      </w:pPr>
      <w:r w:rsidRPr="008C6E1C">
        <w:rPr>
          <w:rFonts w:ascii="Arial" w:hAnsi="Arial" w:cs="Arial"/>
          <w:sz w:val="24"/>
          <w:szCs w:val="24"/>
          <w:u w:val="single"/>
        </w:rPr>
        <w:t>Role of CPIB members</w:t>
      </w:r>
    </w:p>
    <w:p w:rsidR="00052144" w:rsidRPr="008C6E1C" w:rsidRDefault="008C6E1C" w:rsidP="008C6E1C">
      <w:pPr>
        <w:pStyle w:val="ListParagraph"/>
        <w:numPr>
          <w:ilvl w:val="1"/>
          <w:numId w:val="2"/>
        </w:numPr>
        <w:rPr>
          <w:rFonts w:ascii="Arial" w:hAnsi="Arial" w:cs="Arial"/>
          <w:b/>
          <w:bCs/>
          <w:sz w:val="24"/>
          <w:szCs w:val="24"/>
        </w:rPr>
      </w:pPr>
      <w:r>
        <w:rPr>
          <w:rFonts w:ascii="Arial" w:hAnsi="Arial" w:cs="Arial"/>
          <w:sz w:val="24"/>
          <w:szCs w:val="24"/>
        </w:rPr>
        <w:t>All</w:t>
      </w:r>
      <w:r w:rsidRPr="00AA7ABE">
        <w:rPr>
          <w:rFonts w:ascii="Arial" w:hAnsi="Arial" w:cs="Arial"/>
          <w:sz w:val="24"/>
          <w:szCs w:val="24"/>
        </w:rPr>
        <w:t xml:space="preserve"> CPIB members </w:t>
      </w:r>
      <w:r>
        <w:rPr>
          <w:rFonts w:ascii="Arial" w:hAnsi="Arial" w:cs="Arial"/>
          <w:sz w:val="24"/>
          <w:szCs w:val="24"/>
        </w:rPr>
        <w:t>will</w:t>
      </w:r>
      <w:r w:rsidRPr="00AA7ABE">
        <w:rPr>
          <w:rFonts w:ascii="Arial" w:hAnsi="Arial" w:cs="Arial"/>
          <w:sz w:val="24"/>
          <w:szCs w:val="24"/>
        </w:rPr>
        <w:t xml:space="preserve"> play an active role before, during and after CPIB meetings.  This will involve raising awareness of the work of the CPIB within their own organisation/sector/local partnership, promoting learning and practice sharing in relation to Community Planning, and progressing actions identified to facilitate and effect change within their own organisations.</w:t>
      </w:r>
    </w:p>
    <w:p w:rsidR="008C6E1C" w:rsidRPr="008C6E1C" w:rsidRDefault="008C6E1C" w:rsidP="008C6E1C">
      <w:pPr>
        <w:spacing w:after="0" w:line="240" w:lineRule="auto"/>
        <w:ind w:left="360"/>
        <w:rPr>
          <w:rFonts w:ascii="Arial" w:hAnsi="Arial" w:cs="Arial"/>
          <w:sz w:val="24"/>
          <w:szCs w:val="24"/>
          <w:u w:val="single"/>
        </w:rPr>
      </w:pPr>
      <w:r w:rsidRPr="008C6E1C">
        <w:rPr>
          <w:rFonts w:ascii="Arial" w:hAnsi="Arial" w:cs="Arial"/>
          <w:sz w:val="24"/>
          <w:szCs w:val="24"/>
          <w:u w:val="single"/>
        </w:rPr>
        <w:t>Strategic Plan</w:t>
      </w:r>
    </w:p>
    <w:p w:rsidR="00C73993" w:rsidRPr="008C6E1C" w:rsidRDefault="006334AE" w:rsidP="008C6E1C">
      <w:pPr>
        <w:pStyle w:val="ListParagraph"/>
        <w:numPr>
          <w:ilvl w:val="1"/>
          <w:numId w:val="2"/>
        </w:numPr>
        <w:spacing w:after="0" w:line="240" w:lineRule="auto"/>
        <w:rPr>
          <w:rFonts w:ascii="Arial" w:hAnsi="Arial" w:cs="Arial"/>
          <w:sz w:val="24"/>
          <w:szCs w:val="24"/>
        </w:rPr>
      </w:pPr>
      <w:r w:rsidRPr="00052144">
        <w:rPr>
          <w:rFonts w:ascii="Arial" w:hAnsi="Arial" w:cs="Arial"/>
          <w:sz w:val="24"/>
          <w:szCs w:val="24"/>
        </w:rPr>
        <w:t xml:space="preserve">To support the delivery of the board’s </w:t>
      </w:r>
      <w:r w:rsidR="00AE4FAD" w:rsidRPr="00052144">
        <w:rPr>
          <w:rFonts w:ascii="Arial" w:hAnsi="Arial" w:cs="Arial"/>
          <w:sz w:val="24"/>
          <w:szCs w:val="24"/>
        </w:rPr>
        <w:t>refreshed</w:t>
      </w:r>
      <w:r w:rsidRPr="00052144">
        <w:rPr>
          <w:rFonts w:ascii="Arial" w:hAnsi="Arial" w:cs="Arial"/>
          <w:sz w:val="24"/>
          <w:szCs w:val="24"/>
        </w:rPr>
        <w:t xml:space="preserve"> purpose and priorities, </w:t>
      </w:r>
      <w:r w:rsidR="00052144" w:rsidRPr="00052144">
        <w:rPr>
          <w:rFonts w:ascii="Arial" w:hAnsi="Arial" w:cs="Arial"/>
          <w:sz w:val="24"/>
          <w:szCs w:val="24"/>
        </w:rPr>
        <w:t>a</w:t>
      </w:r>
      <w:r w:rsidRPr="00052144">
        <w:rPr>
          <w:rFonts w:ascii="Arial" w:hAnsi="Arial" w:cs="Arial"/>
          <w:sz w:val="24"/>
          <w:szCs w:val="24"/>
        </w:rPr>
        <w:t xml:space="preserve"> strategic work plan </w:t>
      </w:r>
      <w:r w:rsidR="00052144" w:rsidRPr="00052144">
        <w:rPr>
          <w:rFonts w:ascii="Arial" w:hAnsi="Arial" w:cs="Arial"/>
          <w:sz w:val="24"/>
          <w:szCs w:val="24"/>
        </w:rPr>
        <w:t>has been set out for</w:t>
      </w:r>
      <w:r w:rsidR="00D74559" w:rsidRPr="00052144">
        <w:rPr>
          <w:rFonts w:ascii="Arial" w:hAnsi="Arial" w:cs="Arial"/>
          <w:sz w:val="24"/>
          <w:szCs w:val="24"/>
        </w:rPr>
        <w:t xml:space="preserve"> the next 2-year period</w:t>
      </w:r>
      <w:r w:rsidR="00052144" w:rsidRPr="00052144">
        <w:rPr>
          <w:rFonts w:ascii="Arial" w:hAnsi="Arial" w:cs="Arial"/>
          <w:sz w:val="24"/>
          <w:szCs w:val="24"/>
        </w:rPr>
        <w:t xml:space="preserve"> (</w:t>
      </w:r>
      <w:r w:rsidRPr="00052144">
        <w:rPr>
          <w:rFonts w:ascii="Arial" w:hAnsi="Arial" w:cs="Arial"/>
          <w:sz w:val="24"/>
          <w:szCs w:val="24"/>
        </w:rPr>
        <w:t>Appendix 1</w:t>
      </w:r>
      <w:r w:rsidR="00052144" w:rsidRPr="00052144">
        <w:rPr>
          <w:rFonts w:ascii="Arial" w:hAnsi="Arial" w:cs="Arial"/>
          <w:sz w:val="24"/>
          <w:szCs w:val="24"/>
        </w:rPr>
        <w:t>)</w:t>
      </w:r>
      <w:r w:rsidR="00AE4FAD" w:rsidRPr="00052144">
        <w:rPr>
          <w:rFonts w:ascii="Arial" w:hAnsi="Arial" w:cs="Arial"/>
          <w:sz w:val="24"/>
          <w:szCs w:val="24"/>
        </w:rPr>
        <w:t>.</w:t>
      </w:r>
      <w:r w:rsidR="00C45FD0" w:rsidRPr="00052144">
        <w:rPr>
          <w:rFonts w:ascii="Arial" w:hAnsi="Arial" w:cs="Arial"/>
          <w:sz w:val="24"/>
          <w:szCs w:val="24"/>
        </w:rPr>
        <w:t xml:space="preserve"> </w:t>
      </w:r>
      <w:r w:rsidR="00C73993" w:rsidRPr="008C6E1C">
        <w:rPr>
          <w:rFonts w:ascii="Arial" w:hAnsi="Arial" w:cs="Arial"/>
          <w:sz w:val="24"/>
          <w:szCs w:val="24"/>
        </w:rPr>
        <w:t>A review point will be introduced after 12 months given the ongoing uncertainty in relation to the Covid situation.</w:t>
      </w:r>
    </w:p>
    <w:p w:rsidR="000C32B1" w:rsidRPr="00AA7ABE" w:rsidRDefault="000C32B1" w:rsidP="000C32B1">
      <w:pPr>
        <w:pStyle w:val="ListParagraph"/>
        <w:rPr>
          <w:rFonts w:ascii="Arial" w:hAnsi="Arial" w:cs="Arial"/>
          <w:sz w:val="24"/>
          <w:szCs w:val="24"/>
        </w:rPr>
      </w:pPr>
    </w:p>
    <w:p w:rsidR="003E2022" w:rsidRPr="00AA7ABE" w:rsidRDefault="003E2022" w:rsidP="000C32B1">
      <w:pPr>
        <w:pStyle w:val="ListParagraph"/>
        <w:spacing w:after="0" w:line="240" w:lineRule="auto"/>
        <w:ind w:left="360"/>
        <w:contextualSpacing w:val="0"/>
        <w:rPr>
          <w:rFonts w:ascii="Arial" w:hAnsi="Arial" w:cs="Arial"/>
          <w:color w:val="002060"/>
          <w:sz w:val="24"/>
          <w:szCs w:val="24"/>
        </w:rPr>
      </w:pPr>
    </w:p>
    <w:p w:rsidR="001A3B65" w:rsidRPr="00AA7ABE" w:rsidRDefault="001A3B65" w:rsidP="0020741B">
      <w:pPr>
        <w:rPr>
          <w:rFonts w:ascii="Arial" w:hAnsi="Arial" w:cs="Arial"/>
          <w:b/>
          <w:bCs/>
          <w:sz w:val="28"/>
          <w:szCs w:val="28"/>
        </w:rPr>
      </w:pPr>
    </w:p>
    <w:p w:rsidR="006334AE" w:rsidRDefault="006334AE" w:rsidP="0020741B">
      <w:pPr>
        <w:rPr>
          <w:b/>
          <w:bCs/>
          <w:sz w:val="28"/>
          <w:szCs w:val="28"/>
        </w:rPr>
        <w:sectPr w:rsidR="006334AE" w:rsidSect="002847CD">
          <w:pgSz w:w="11906" w:h="16838"/>
          <w:pgMar w:top="680" w:right="794" w:bottom="680" w:left="794" w:header="709" w:footer="709" w:gutter="0"/>
          <w:cols w:space="708"/>
          <w:docGrid w:linePitch="360"/>
        </w:sectPr>
      </w:pPr>
    </w:p>
    <w:p w:rsidR="00B13810" w:rsidRPr="00EC1718" w:rsidRDefault="00B13810">
      <w:pPr>
        <w:rPr>
          <w:b/>
          <w:bCs/>
          <w:sz w:val="28"/>
          <w:szCs w:val="28"/>
        </w:rPr>
      </w:pPr>
      <w:r w:rsidRPr="00EC1718">
        <w:rPr>
          <w:b/>
          <w:bCs/>
          <w:sz w:val="28"/>
          <w:szCs w:val="28"/>
        </w:rPr>
        <w:t xml:space="preserve">Community Planning Improvement Board </w:t>
      </w:r>
      <w:r w:rsidR="00EC1718">
        <w:rPr>
          <w:b/>
          <w:bCs/>
          <w:sz w:val="28"/>
          <w:szCs w:val="28"/>
        </w:rPr>
        <w:t xml:space="preserve">- </w:t>
      </w:r>
      <w:r w:rsidRPr="00EC1718">
        <w:rPr>
          <w:b/>
          <w:bCs/>
          <w:sz w:val="28"/>
          <w:szCs w:val="28"/>
        </w:rPr>
        <w:t>Strategic Plan 2021</w:t>
      </w:r>
      <w:r w:rsidR="00EC1718">
        <w:rPr>
          <w:b/>
          <w:bCs/>
          <w:sz w:val="28"/>
          <w:szCs w:val="28"/>
        </w:rPr>
        <w:t>/2022</w:t>
      </w:r>
    </w:p>
    <w:p w:rsidR="00F16DD6" w:rsidRPr="002847CD" w:rsidRDefault="000A5AFC" w:rsidP="000A5AFC">
      <w:pPr>
        <w:pStyle w:val="Heading1"/>
        <w:rPr>
          <w:bCs/>
          <w:sz w:val="22"/>
          <w:szCs w:val="22"/>
        </w:rPr>
      </w:pPr>
      <w:r w:rsidRPr="002847CD">
        <w:rPr>
          <w:rFonts w:eastAsia="Times New Roman"/>
          <w:bCs/>
          <w:sz w:val="22"/>
          <w:szCs w:val="22"/>
          <w:lang w:eastAsia="en-GB"/>
        </w:rPr>
        <w:t xml:space="preserve">The success of Community Planning is defined by the </w:t>
      </w:r>
      <w:r w:rsidRPr="002847CD">
        <w:rPr>
          <w:rFonts w:eastAsia="Times New Roman"/>
          <w:bCs/>
          <w:sz w:val="22"/>
          <w:szCs w:val="22"/>
          <w:u w:val="single"/>
          <w:lang w:eastAsia="en-GB"/>
        </w:rPr>
        <w:t>impact that partners make for their communities by working together</w:t>
      </w:r>
      <w:r w:rsidRPr="002847CD">
        <w:rPr>
          <w:bCs/>
          <w:sz w:val="22"/>
          <w:szCs w:val="22"/>
        </w:rPr>
        <w:t xml:space="preserve">.  Community planning and the close local partnership working it embodies are ideally placed to underpin recovery and renewal efforts across Scotland.  Local partners will need more than ever to work together and with communities to make a positive difference for citizens and safeguard the wellbeing and life chances of our vulnerable communities. </w:t>
      </w:r>
      <w:r w:rsidR="002A68B1" w:rsidRPr="002847CD">
        <w:rPr>
          <w:bCs/>
          <w:sz w:val="22"/>
          <w:szCs w:val="22"/>
        </w:rPr>
        <w:t xml:space="preserve">The CPIB will provide leadership to </w:t>
      </w:r>
      <w:r w:rsidRPr="002847CD">
        <w:rPr>
          <w:bCs/>
          <w:sz w:val="22"/>
          <w:szCs w:val="22"/>
        </w:rPr>
        <w:t>influence policy, practice and reform at local and national levels to promote good practice</w:t>
      </w:r>
      <w:r w:rsidR="00AE4FAD" w:rsidRPr="002847CD">
        <w:rPr>
          <w:bCs/>
          <w:sz w:val="22"/>
          <w:szCs w:val="22"/>
        </w:rPr>
        <w:t xml:space="preserve">, innovation and improvement </w:t>
      </w:r>
      <w:r w:rsidRPr="002847CD">
        <w:rPr>
          <w:bCs/>
          <w:sz w:val="22"/>
          <w:szCs w:val="22"/>
        </w:rPr>
        <w:t>in Community Planning</w:t>
      </w:r>
      <w:r w:rsidR="00DC6944" w:rsidRPr="002847CD">
        <w:rPr>
          <w:bCs/>
          <w:sz w:val="22"/>
          <w:szCs w:val="22"/>
        </w:rPr>
        <w:t xml:space="preserve">.  </w:t>
      </w:r>
    </w:p>
    <w:p w:rsidR="00EE6BCF" w:rsidRPr="000E3D96" w:rsidRDefault="00EE6BCF" w:rsidP="00EE6BCF">
      <w:pPr>
        <w:spacing w:after="0" w:line="240" w:lineRule="auto"/>
        <w:rPr>
          <w:sz w:val="16"/>
          <w:szCs w:val="16"/>
        </w:rPr>
      </w:pPr>
    </w:p>
    <w:tbl>
      <w:tblPr>
        <w:tblStyle w:val="TableGrid"/>
        <w:tblW w:w="11049" w:type="dxa"/>
        <w:tblInd w:w="-113" w:type="dxa"/>
        <w:tblLook w:val="04A0" w:firstRow="1" w:lastRow="0" w:firstColumn="1" w:lastColumn="0" w:noHBand="0" w:noVBand="1"/>
      </w:tblPr>
      <w:tblGrid>
        <w:gridCol w:w="663"/>
        <w:gridCol w:w="1329"/>
        <w:gridCol w:w="2678"/>
        <w:gridCol w:w="3544"/>
        <w:gridCol w:w="2835"/>
      </w:tblGrid>
      <w:tr w:rsidR="000A5AFC" w:rsidTr="00E12AF8">
        <w:tc>
          <w:tcPr>
            <w:tcW w:w="663" w:type="dxa"/>
            <w:shd w:val="clear" w:color="auto" w:fill="D9E2F3" w:themeFill="accent1" w:themeFillTint="33"/>
          </w:tcPr>
          <w:p w:rsidR="00EE6BCF" w:rsidRDefault="00EE6BCF" w:rsidP="00EE6BCF"/>
        </w:tc>
        <w:tc>
          <w:tcPr>
            <w:tcW w:w="4007" w:type="dxa"/>
            <w:gridSpan w:val="2"/>
            <w:tcBorders>
              <w:bottom w:val="single" w:sz="4" w:space="0" w:color="auto"/>
            </w:tcBorders>
            <w:shd w:val="clear" w:color="auto" w:fill="D9E2F3" w:themeFill="accent1" w:themeFillTint="33"/>
          </w:tcPr>
          <w:p w:rsidR="00EE6BCF" w:rsidRDefault="00EE6BCF" w:rsidP="00EE6BCF">
            <w:pPr>
              <w:rPr>
                <w:b/>
                <w:bCs/>
                <w:sz w:val="28"/>
                <w:szCs w:val="28"/>
              </w:rPr>
            </w:pPr>
            <w:r w:rsidRPr="00152C15">
              <w:rPr>
                <w:b/>
                <w:bCs/>
                <w:sz w:val="28"/>
                <w:szCs w:val="28"/>
              </w:rPr>
              <w:t>Recovery Priorities</w:t>
            </w:r>
          </w:p>
          <w:p w:rsidR="000A5AFC" w:rsidRPr="00EC1718" w:rsidRDefault="000A5AFC" w:rsidP="00EE6BCF">
            <w:pPr>
              <w:rPr>
                <w:b/>
                <w:bCs/>
                <w:sz w:val="28"/>
                <w:szCs w:val="28"/>
              </w:rPr>
            </w:pPr>
          </w:p>
          <w:p w:rsidR="00EE6BCF" w:rsidRPr="00287B85" w:rsidRDefault="00EE6BCF" w:rsidP="00EE6BCF">
            <w:r>
              <w:t xml:space="preserve">The CPIB will undertake ‘deep dives’ on the following recovery priorities to gain a deeper understanding of key issues, their impact on communities and the role Community Planning can play in addressing these. </w:t>
            </w:r>
          </w:p>
        </w:tc>
        <w:tc>
          <w:tcPr>
            <w:tcW w:w="3544" w:type="dxa"/>
            <w:shd w:val="clear" w:color="auto" w:fill="D9E2F3" w:themeFill="accent1" w:themeFillTint="33"/>
          </w:tcPr>
          <w:p w:rsidR="00EE6BCF" w:rsidRPr="00EC1718" w:rsidRDefault="00EE6BCF" w:rsidP="00EE6BCF">
            <w:pPr>
              <w:rPr>
                <w:b/>
                <w:bCs/>
                <w:sz w:val="28"/>
                <w:szCs w:val="28"/>
              </w:rPr>
            </w:pPr>
            <w:r w:rsidRPr="00152C15">
              <w:rPr>
                <w:b/>
                <w:bCs/>
                <w:sz w:val="28"/>
                <w:szCs w:val="28"/>
              </w:rPr>
              <w:t>Strategic Themes</w:t>
            </w:r>
          </w:p>
          <w:p w:rsidR="00EE6BCF" w:rsidRPr="001B6BE3" w:rsidRDefault="00EE6BCF" w:rsidP="00EE6BCF">
            <w:r w:rsidRPr="001B6BE3">
              <w:t xml:space="preserve">For each Recovery Priority, the CPIB will focus on what we are learning about what is working well, what the key barriers are, and what action </w:t>
            </w:r>
            <w:r w:rsidR="002A68B1">
              <w:t>is needed in</w:t>
            </w:r>
            <w:r w:rsidRPr="001B6BE3">
              <w:t xml:space="preserve"> each of the following strategic areas to </w:t>
            </w:r>
            <w:r w:rsidR="000E3D96">
              <w:t>drive improvement in Community Planning at</w:t>
            </w:r>
            <w:r w:rsidRPr="001B6BE3">
              <w:t xml:space="preserve"> local and national levels</w:t>
            </w:r>
            <w:r>
              <w:t>.</w:t>
            </w:r>
          </w:p>
          <w:p w:rsidR="00EE6BCF" w:rsidRPr="00152C15" w:rsidRDefault="00EE6BCF" w:rsidP="00EE6BCF">
            <w:pPr>
              <w:rPr>
                <w:b/>
                <w:bCs/>
                <w:sz w:val="28"/>
                <w:szCs w:val="28"/>
              </w:rPr>
            </w:pPr>
          </w:p>
        </w:tc>
        <w:tc>
          <w:tcPr>
            <w:tcW w:w="2835" w:type="dxa"/>
            <w:shd w:val="clear" w:color="auto" w:fill="D9E2F3" w:themeFill="accent1" w:themeFillTint="33"/>
          </w:tcPr>
          <w:p w:rsidR="00EE6BCF" w:rsidRDefault="00EE6BCF" w:rsidP="00EE6BCF">
            <w:pPr>
              <w:rPr>
                <w:b/>
                <w:bCs/>
                <w:sz w:val="28"/>
                <w:szCs w:val="28"/>
              </w:rPr>
            </w:pPr>
            <w:r w:rsidRPr="00152C15">
              <w:rPr>
                <w:b/>
                <w:bCs/>
                <w:sz w:val="28"/>
                <w:szCs w:val="28"/>
              </w:rPr>
              <w:t>Agreeing Action</w:t>
            </w:r>
          </w:p>
          <w:p w:rsidR="000A5AFC" w:rsidRPr="00EC1718" w:rsidRDefault="000A5AFC" w:rsidP="00EE6BCF">
            <w:pPr>
              <w:rPr>
                <w:b/>
                <w:bCs/>
                <w:sz w:val="28"/>
                <w:szCs w:val="28"/>
              </w:rPr>
            </w:pPr>
          </w:p>
          <w:p w:rsidR="00EE6BCF" w:rsidRPr="00152C15" w:rsidRDefault="00EE6BCF" w:rsidP="00EE6BCF">
            <w:pPr>
              <w:rPr>
                <w:b/>
                <w:bCs/>
                <w:sz w:val="28"/>
                <w:szCs w:val="28"/>
              </w:rPr>
            </w:pPr>
            <w:r>
              <w:t>The CPIB will focus on what action is needed in the following three areas:</w:t>
            </w:r>
          </w:p>
        </w:tc>
      </w:tr>
      <w:tr w:rsidR="002A68B1" w:rsidTr="00E12AF8">
        <w:tc>
          <w:tcPr>
            <w:tcW w:w="663" w:type="dxa"/>
            <w:vAlign w:val="center"/>
          </w:tcPr>
          <w:p w:rsidR="00735CA3" w:rsidRPr="007F103B" w:rsidRDefault="00735CA3" w:rsidP="00EE6BCF">
            <w:pPr>
              <w:rPr>
                <w:b/>
                <w:bCs/>
              </w:rPr>
            </w:pPr>
            <w:bookmarkStart w:id="1" w:name="_Hlk68687527"/>
            <w:r w:rsidRPr="007F103B">
              <w:rPr>
                <w:b/>
                <w:bCs/>
              </w:rPr>
              <w:t>May 2021</w:t>
            </w:r>
          </w:p>
        </w:tc>
        <w:tc>
          <w:tcPr>
            <w:tcW w:w="1329" w:type="dxa"/>
            <w:tcBorders>
              <w:bottom w:val="single" w:sz="4" w:space="0" w:color="auto"/>
              <w:right w:val="nil"/>
            </w:tcBorders>
            <w:shd w:val="clear" w:color="auto" w:fill="auto"/>
            <w:vAlign w:val="center"/>
          </w:tcPr>
          <w:p w:rsidR="00735CA3" w:rsidRPr="00735CA3" w:rsidRDefault="00735CA3" w:rsidP="00EE6BCF">
            <w:pPr>
              <w:spacing w:before="240" w:after="240"/>
              <w:rPr>
                <w:sz w:val="28"/>
                <w:szCs w:val="28"/>
              </w:rPr>
            </w:pPr>
            <w:r>
              <w:rPr>
                <w:noProof/>
              </w:rPr>
              <w:drawing>
                <wp:inline distT="0" distB="0" distL="0" distR="0" wp14:anchorId="117CB769" wp14:editId="2C8E43E4">
                  <wp:extent cx="582065" cy="532263"/>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27" cy="543933"/>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rsidR="00735CA3" w:rsidRPr="002A68B1" w:rsidRDefault="00735CA3" w:rsidP="00735CA3">
            <w:pPr>
              <w:pStyle w:val="Heading1"/>
              <w:outlineLvl w:val="0"/>
              <w:rPr>
                <w:rFonts w:eastAsia="Times New Roman"/>
              </w:rPr>
            </w:pPr>
            <w:r w:rsidRPr="002A68B1">
              <w:t>Inequalities</w:t>
            </w:r>
          </w:p>
        </w:tc>
        <w:tc>
          <w:tcPr>
            <w:tcW w:w="3544" w:type="dxa"/>
            <w:vMerge w:val="restart"/>
            <w:shd w:val="clear" w:color="auto" w:fill="0070C0"/>
          </w:tcPr>
          <w:p w:rsidR="00735CA3" w:rsidRPr="00C96005" w:rsidRDefault="00735CA3" w:rsidP="00EE6BCF">
            <w:pPr>
              <w:rPr>
                <w:sz w:val="20"/>
                <w:szCs w:val="20"/>
              </w:rPr>
            </w:pPr>
            <w:r>
              <w:rPr>
                <w:noProof/>
              </w:rPr>
              <w:drawing>
                <wp:inline distT="0" distB="0" distL="0" distR="0" wp14:anchorId="39ECF746" wp14:editId="05BDEC52">
                  <wp:extent cx="855980" cy="1483479"/>
                  <wp:effectExtent l="0" t="0" r="127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80" t="23328" r="83721" b="23748"/>
                          <a:stretch/>
                        </pic:blipFill>
                        <pic:spPr bwMode="auto">
                          <a:xfrm>
                            <a:off x="0" y="0"/>
                            <a:ext cx="906353" cy="15707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D8F1AED" wp14:editId="2EAD7EA4">
                  <wp:extent cx="1199408" cy="16002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2040" t="22431" b="13273"/>
                          <a:stretch/>
                        </pic:blipFill>
                        <pic:spPr bwMode="auto">
                          <a:xfrm>
                            <a:off x="0" y="0"/>
                            <a:ext cx="1244920" cy="16609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A78632D" wp14:editId="15C85C59">
                  <wp:extent cx="1009015" cy="1805049"/>
                  <wp:effectExtent l="0" t="0" r="63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315" t="22726" r="67313" b="5781"/>
                          <a:stretch/>
                        </pic:blipFill>
                        <pic:spPr bwMode="auto">
                          <a:xfrm>
                            <a:off x="0" y="0"/>
                            <a:ext cx="1009015" cy="180504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2A92681" wp14:editId="4FA4D875">
                  <wp:extent cx="1033145" cy="144666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079" t="27518" r="50647" b="24333"/>
                          <a:stretch/>
                        </pic:blipFill>
                        <pic:spPr bwMode="auto">
                          <a:xfrm>
                            <a:off x="0" y="0"/>
                            <a:ext cx="1074271" cy="150424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4225496" wp14:editId="0859CBF8">
                  <wp:extent cx="1044575" cy="172192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5893" t="23628" r="17572" b="13878"/>
                          <a:stretch/>
                        </pic:blipFill>
                        <pic:spPr bwMode="auto">
                          <a:xfrm>
                            <a:off x="0" y="0"/>
                            <a:ext cx="1224561" cy="201861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FEA8109" wp14:editId="24E19620">
                  <wp:extent cx="941070" cy="1597696"/>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387" t="23628" r="35143" b="13574"/>
                          <a:stretch/>
                        </pic:blipFill>
                        <pic:spPr bwMode="auto">
                          <a:xfrm>
                            <a:off x="0" y="0"/>
                            <a:ext cx="1004924" cy="1706103"/>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Merge w:val="restart"/>
            <w:vAlign w:val="center"/>
          </w:tcPr>
          <w:p w:rsidR="00735CA3" w:rsidRPr="000A5AFC" w:rsidRDefault="00735CA3" w:rsidP="000A5AFC">
            <w:pPr>
              <w:pStyle w:val="Heading1"/>
              <w:jc w:val="center"/>
              <w:outlineLvl w:val="0"/>
              <w:rPr>
                <w:b/>
                <w:bCs/>
                <w:sz w:val="28"/>
                <w:szCs w:val="28"/>
              </w:rPr>
            </w:pPr>
            <w:r w:rsidRPr="000A5AFC">
              <w:rPr>
                <w:b/>
                <w:bCs/>
                <w:sz w:val="28"/>
                <w:szCs w:val="28"/>
              </w:rPr>
              <w:t>By individual CP partners</w:t>
            </w:r>
          </w:p>
          <w:p w:rsidR="00735CA3" w:rsidRPr="000A5AFC" w:rsidRDefault="00735CA3" w:rsidP="000A5AFC">
            <w:pPr>
              <w:pStyle w:val="Heading1"/>
              <w:jc w:val="center"/>
              <w:outlineLvl w:val="0"/>
              <w:rPr>
                <w:sz w:val="28"/>
                <w:szCs w:val="28"/>
              </w:rPr>
            </w:pPr>
            <w:r w:rsidRPr="000A5AFC">
              <w:rPr>
                <w:sz w:val="28"/>
                <w:szCs w:val="28"/>
              </w:rPr>
              <w:t>What do partners need to do within their own organisations to facilitate and effect change?</w:t>
            </w:r>
          </w:p>
          <w:p w:rsidR="00735CA3" w:rsidRPr="000A5AFC" w:rsidRDefault="00735CA3" w:rsidP="000A5AFC">
            <w:pPr>
              <w:pStyle w:val="Heading1"/>
              <w:jc w:val="center"/>
              <w:outlineLvl w:val="0"/>
              <w:rPr>
                <w:sz w:val="28"/>
                <w:szCs w:val="28"/>
              </w:rPr>
            </w:pPr>
          </w:p>
          <w:p w:rsidR="00735CA3" w:rsidRPr="000A5AFC" w:rsidRDefault="00735CA3" w:rsidP="000A5AFC">
            <w:pPr>
              <w:pStyle w:val="Heading1"/>
              <w:jc w:val="center"/>
              <w:outlineLvl w:val="0"/>
              <w:rPr>
                <w:b/>
                <w:bCs/>
                <w:sz w:val="28"/>
                <w:szCs w:val="28"/>
              </w:rPr>
            </w:pPr>
            <w:r w:rsidRPr="000A5AFC">
              <w:rPr>
                <w:b/>
                <w:bCs/>
                <w:sz w:val="28"/>
                <w:szCs w:val="28"/>
              </w:rPr>
              <w:t>Within local partnerships</w:t>
            </w:r>
          </w:p>
          <w:p w:rsidR="00735CA3" w:rsidRPr="000A5AFC" w:rsidRDefault="00735CA3" w:rsidP="000A5AFC">
            <w:pPr>
              <w:pStyle w:val="Heading1"/>
              <w:jc w:val="center"/>
              <w:outlineLvl w:val="0"/>
              <w:rPr>
                <w:sz w:val="28"/>
                <w:szCs w:val="28"/>
              </w:rPr>
            </w:pPr>
            <w:r w:rsidRPr="000A5AFC">
              <w:rPr>
                <w:sz w:val="28"/>
                <w:szCs w:val="28"/>
              </w:rPr>
              <w:t>What do CPPs need to do to drive change?</w:t>
            </w:r>
          </w:p>
          <w:p w:rsidR="00735CA3" w:rsidRPr="000A5AFC" w:rsidRDefault="00735CA3" w:rsidP="000A5AFC">
            <w:pPr>
              <w:pStyle w:val="Heading1"/>
              <w:jc w:val="center"/>
              <w:outlineLvl w:val="0"/>
              <w:rPr>
                <w:sz w:val="28"/>
                <w:szCs w:val="28"/>
              </w:rPr>
            </w:pPr>
          </w:p>
          <w:p w:rsidR="00735CA3" w:rsidRPr="000A5AFC" w:rsidRDefault="00735CA3" w:rsidP="000A5AFC">
            <w:pPr>
              <w:pStyle w:val="Heading1"/>
              <w:jc w:val="center"/>
              <w:outlineLvl w:val="0"/>
              <w:rPr>
                <w:b/>
                <w:bCs/>
                <w:sz w:val="28"/>
                <w:szCs w:val="28"/>
              </w:rPr>
            </w:pPr>
            <w:r w:rsidRPr="000A5AFC">
              <w:rPr>
                <w:b/>
                <w:bCs/>
                <w:sz w:val="28"/>
                <w:szCs w:val="28"/>
              </w:rPr>
              <w:t>By the CPIB</w:t>
            </w:r>
          </w:p>
          <w:p w:rsidR="00735CA3" w:rsidRPr="000A5AFC" w:rsidRDefault="00735CA3" w:rsidP="000A5AFC">
            <w:pPr>
              <w:pStyle w:val="Heading1"/>
              <w:jc w:val="center"/>
              <w:outlineLvl w:val="0"/>
              <w:rPr>
                <w:sz w:val="28"/>
                <w:szCs w:val="28"/>
              </w:rPr>
            </w:pPr>
            <w:r w:rsidRPr="000A5AFC">
              <w:rPr>
                <w:sz w:val="28"/>
                <w:szCs w:val="28"/>
              </w:rPr>
              <w:t>What do we collectively, as a board, need to do to try and influence and effect change at a national level?</w:t>
            </w:r>
          </w:p>
          <w:p w:rsidR="00735CA3" w:rsidRDefault="00735CA3" w:rsidP="000A5AFC">
            <w:pPr>
              <w:jc w:val="center"/>
            </w:pPr>
          </w:p>
        </w:tc>
      </w:tr>
      <w:tr w:rsidR="002A68B1" w:rsidTr="00E12AF8">
        <w:tc>
          <w:tcPr>
            <w:tcW w:w="663" w:type="dxa"/>
            <w:vAlign w:val="center"/>
          </w:tcPr>
          <w:p w:rsidR="00735CA3" w:rsidRPr="007F103B" w:rsidRDefault="00A27CBC" w:rsidP="00EE6BCF">
            <w:pPr>
              <w:rPr>
                <w:b/>
                <w:bCs/>
              </w:rPr>
            </w:pPr>
            <w:r>
              <w:rPr>
                <w:b/>
                <w:bCs/>
              </w:rPr>
              <w:t>Aug</w:t>
            </w:r>
            <w:r w:rsidR="00735CA3" w:rsidRPr="007F103B">
              <w:rPr>
                <w:b/>
                <w:bCs/>
              </w:rPr>
              <w:t xml:space="preserve"> 2021</w:t>
            </w:r>
          </w:p>
        </w:tc>
        <w:tc>
          <w:tcPr>
            <w:tcW w:w="1329" w:type="dxa"/>
            <w:tcBorders>
              <w:bottom w:val="single" w:sz="4" w:space="0" w:color="auto"/>
              <w:right w:val="nil"/>
            </w:tcBorders>
            <w:shd w:val="clear" w:color="auto" w:fill="auto"/>
            <w:vAlign w:val="center"/>
          </w:tcPr>
          <w:p w:rsidR="00735CA3" w:rsidRPr="00EC1718" w:rsidRDefault="00A27CBC" w:rsidP="00EE6BCF">
            <w:pPr>
              <w:spacing w:before="240" w:after="240"/>
              <w:rPr>
                <w:sz w:val="28"/>
                <w:szCs w:val="28"/>
              </w:rPr>
            </w:pPr>
            <w:r>
              <w:rPr>
                <w:noProof/>
              </w:rPr>
              <w:drawing>
                <wp:inline distT="0" distB="0" distL="0" distR="0" wp14:anchorId="3B0528A0" wp14:editId="4FF4681A">
                  <wp:extent cx="504968" cy="60342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405" cy="623071"/>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rsidR="00735CA3" w:rsidRPr="002A68B1" w:rsidRDefault="00A27CBC" w:rsidP="00735CA3">
            <w:pPr>
              <w:pStyle w:val="Heading1"/>
              <w:outlineLvl w:val="0"/>
            </w:pPr>
            <w:r w:rsidRPr="002A68B1">
              <w:t>Climate change &amp; sustainability</w:t>
            </w:r>
          </w:p>
        </w:tc>
        <w:tc>
          <w:tcPr>
            <w:tcW w:w="3544" w:type="dxa"/>
            <w:vMerge/>
            <w:shd w:val="clear" w:color="auto" w:fill="0070C0"/>
          </w:tcPr>
          <w:p w:rsidR="00735CA3" w:rsidRPr="00C96005" w:rsidRDefault="00735CA3" w:rsidP="00EE6BCF">
            <w:pPr>
              <w:rPr>
                <w:sz w:val="20"/>
                <w:szCs w:val="20"/>
              </w:rPr>
            </w:pPr>
          </w:p>
        </w:tc>
        <w:tc>
          <w:tcPr>
            <w:tcW w:w="2835" w:type="dxa"/>
            <w:vMerge/>
          </w:tcPr>
          <w:p w:rsidR="00735CA3" w:rsidRDefault="00735CA3" w:rsidP="00EE6BCF"/>
        </w:tc>
      </w:tr>
      <w:tr w:rsidR="002A68B1" w:rsidTr="00E12AF8">
        <w:tc>
          <w:tcPr>
            <w:tcW w:w="663" w:type="dxa"/>
            <w:vAlign w:val="center"/>
          </w:tcPr>
          <w:p w:rsidR="00735CA3" w:rsidRPr="007F103B" w:rsidRDefault="000A5AFC" w:rsidP="00EE6BCF">
            <w:pPr>
              <w:rPr>
                <w:b/>
                <w:bCs/>
              </w:rPr>
            </w:pPr>
            <w:r>
              <w:rPr>
                <w:b/>
                <w:bCs/>
              </w:rPr>
              <w:t>Oct</w:t>
            </w:r>
            <w:r w:rsidR="00735CA3" w:rsidRPr="007F103B">
              <w:rPr>
                <w:b/>
                <w:bCs/>
              </w:rPr>
              <w:t xml:space="preserve"> 2021</w:t>
            </w:r>
          </w:p>
        </w:tc>
        <w:tc>
          <w:tcPr>
            <w:tcW w:w="1329" w:type="dxa"/>
            <w:tcBorders>
              <w:bottom w:val="single" w:sz="4" w:space="0" w:color="auto"/>
              <w:right w:val="nil"/>
            </w:tcBorders>
            <w:shd w:val="clear" w:color="auto" w:fill="auto"/>
            <w:vAlign w:val="center"/>
          </w:tcPr>
          <w:p w:rsidR="00735CA3" w:rsidRPr="00735CA3" w:rsidRDefault="008C6E1C" w:rsidP="00EE6BCF">
            <w:pPr>
              <w:spacing w:before="240" w:after="240"/>
              <w:rPr>
                <w:sz w:val="28"/>
                <w:szCs w:val="28"/>
              </w:rPr>
            </w:pPr>
            <w:r>
              <w:rPr>
                <w:noProof/>
              </w:rPr>
              <w:drawing>
                <wp:inline distT="0" distB="0" distL="0" distR="0" wp14:anchorId="725F74ED" wp14:editId="5315AA06">
                  <wp:extent cx="706800" cy="504967"/>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7943" cy="520072"/>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rsidR="00735CA3" w:rsidRPr="002A68B1" w:rsidRDefault="008C6E1C" w:rsidP="00735CA3">
            <w:pPr>
              <w:pStyle w:val="Heading1"/>
              <w:outlineLvl w:val="0"/>
              <w:rPr>
                <w:rFonts w:eastAsia="Times New Roman"/>
              </w:rPr>
            </w:pPr>
            <w:r w:rsidRPr="002A68B1">
              <w:rPr>
                <w:rFonts w:eastAsia="Times New Roman"/>
              </w:rPr>
              <w:t xml:space="preserve">Promoting Children </w:t>
            </w:r>
            <w:r>
              <w:rPr>
                <w:rFonts w:eastAsia="Times New Roman"/>
              </w:rPr>
              <w:t>&amp;</w:t>
            </w:r>
            <w:r w:rsidRPr="002A68B1">
              <w:rPr>
                <w:rFonts w:eastAsia="Times New Roman"/>
              </w:rPr>
              <w:t xml:space="preserve"> Young People’s life chances</w:t>
            </w:r>
          </w:p>
        </w:tc>
        <w:tc>
          <w:tcPr>
            <w:tcW w:w="3544" w:type="dxa"/>
            <w:vMerge/>
            <w:shd w:val="clear" w:color="auto" w:fill="0070C0"/>
          </w:tcPr>
          <w:p w:rsidR="00735CA3" w:rsidRPr="00C96005" w:rsidRDefault="00735CA3" w:rsidP="00EE6BCF">
            <w:pPr>
              <w:rPr>
                <w:sz w:val="20"/>
                <w:szCs w:val="20"/>
              </w:rPr>
            </w:pPr>
          </w:p>
        </w:tc>
        <w:tc>
          <w:tcPr>
            <w:tcW w:w="2835" w:type="dxa"/>
            <w:vMerge/>
          </w:tcPr>
          <w:p w:rsidR="00735CA3" w:rsidRDefault="00735CA3" w:rsidP="00EE6BCF"/>
        </w:tc>
      </w:tr>
      <w:tr w:rsidR="002A68B1" w:rsidTr="00E12AF8">
        <w:tc>
          <w:tcPr>
            <w:tcW w:w="663" w:type="dxa"/>
            <w:vAlign w:val="center"/>
          </w:tcPr>
          <w:p w:rsidR="00735CA3" w:rsidRPr="007F103B" w:rsidRDefault="00735CA3" w:rsidP="00EE6BCF">
            <w:pPr>
              <w:rPr>
                <w:b/>
                <w:bCs/>
              </w:rPr>
            </w:pPr>
            <w:r w:rsidRPr="007F103B">
              <w:rPr>
                <w:b/>
                <w:bCs/>
              </w:rPr>
              <w:t>Feb</w:t>
            </w:r>
            <w:r>
              <w:rPr>
                <w:b/>
                <w:bCs/>
              </w:rPr>
              <w:t xml:space="preserve"> </w:t>
            </w:r>
            <w:r w:rsidRPr="007F103B">
              <w:rPr>
                <w:b/>
                <w:bCs/>
              </w:rPr>
              <w:t>2022</w:t>
            </w:r>
          </w:p>
        </w:tc>
        <w:tc>
          <w:tcPr>
            <w:tcW w:w="1329" w:type="dxa"/>
            <w:tcBorders>
              <w:bottom w:val="single" w:sz="4" w:space="0" w:color="auto"/>
              <w:right w:val="nil"/>
            </w:tcBorders>
            <w:shd w:val="clear" w:color="auto" w:fill="auto"/>
            <w:vAlign w:val="center"/>
          </w:tcPr>
          <w:p w:rsidR="00735CA3" w:rsidRPr="00EC1718" w:rsidRDefault="008C6E1C" w:rsidP="00EE6BCF">
            <w:pPr>
              <w:spacing w:before="240" w:after="240"/>
              <w:rPr>
                <w:sz w:val="28"/>
                <w:szCs w:val="28"/>
              </w:rPr>
            </w:pPr>
            <w:r>
              <w:rPr>
                <w:noProof/>
              </w:rPr>
              <w:drawing>
                <wp:inline distT="0" distB="0" distL="0" distR="0" wp14:anchorId="16A2144C" wp14:editId="2DF7C185">
                  <wp:extent cx="504825" cy="62992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629920"/>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rsidR="00735CA3" w:rsidRPr="002A68B1" w:rsidRDefault="008C6E1C" w:rsidP="00735CA3">
            <w:pPr>
              <w:pStyle w:val="Heading1"/>
              <w:outlineLvl w:val="0"/>
            </w:pPr>
            <w:r w:rsidRPr="002A68B1">
              <w:t>Mental health and wellbeing</w:t>
            </w:r>
            <w:r w:rsidRPr="002A68B1">
              <w:rPr>
                <w:noProof/>
              </w:rPr>
              <w:t xml:space="preserve"> </w:t>
            </w:r>
          </w:p>
        </w:tc>
        <w:tc>
          <w:tcPr>
            <w:tcW w:w="3544" w:type="dxa"/>
            <w:vMerge/>
            <w:shd w:val="clear" w:color="auto" w:fill="0070C0"/>
          </w:tcPr>
          <w:p w:rsidR="00735CA3" w:rsidRPr="00C96005" w:rsidRDefault="00735CA3" w:rsidP="00EE6BCF">
            <w:pPr>
              <w:rPr>
                <w:sz w:val="20"/>
                <w:szCs w:val="20"/>
              </w:rPr>
            </w:pPr>
          </w:p>
        </w:tc>
        <w:tc>
          <w:tcPr>
            <w:tcW w:w="2835" w:type="dxa"/>
            <w:vMerge/>
          </w:tcPr>
          <w:p w:rsidR="00735CA3" w:rsidRDefault="00735CA3" w:rsidP="00EE6BCF"/>
        </w:tc>
      </w:tr>
      <w:tr w:rsidR="002A68B1" w:rsidTr="00E12AF8">
        <w:tc>
          <w:tcPr>
            <w:tcW w:w="663" w:type="dxa"/>
            <w:vAlign w:val="center"/>
          </w:tcPr>
          <w:p w:rsidR="00735CA3" w:rsidRPr="007F103B" w:rsidRDefault="00735CA3" w:rsidP="00EE6BCF">
            <w:pPr>
              <w:rPr>
                <w:b/>
                <w:bCs/>
              </w:rPr>
            </w:pPr>
            <w:r w:rsidRPr="007F103B">
              <w:rPr>
                <w:b/>
                <w:bCs/>
              </w:rPr>
              <w:t>May 2022</w:t>
            </w:r>
          </w:p>
        </w:tc>
        <w:tc>
          <w:tcPr>
            <w:tcW w:w="1329" w:type="dxa"/>
            <w:tcBorders>
              <w:bottom w:val="single" w:sz="4" w:space="0" w:color="auto"/>
              <w:right w:val="nil"/>
            </w:tcBorders>
            <w:shd w:val="clear" w:color="auto" w:fill="auto"/>
            <w:vAlign w:val="center"/>
          </w:tcPr>
          <w:p w:rsidR="00735CA3" w:rsidRPr="00EC1718" w:rsidRDefault="008C6E1C" w:rsidP="00EE6BCF">
            <w:pPr>
              <w:spacing w:before="240" w:after="240"/>
              <w:rPr>
                <w:sz w:val="28"/>
                <w:szCs w:val="28"/>
              </w:rPr>
            </w:pPr>
            <w:r>
              <w:rPr>
                <w:noProof/>
              </w:rPr>
              <w:drawing>
                <wp:inline distT="0" distB="0" distL="0" distR="0" wp14:anchorId="05281743" wp14:editId="3B91D56F">
                  <wp:extent cx="576432" cy="5595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88" cy="573591"/>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rsidR="00735CA3" w:rsidRPr="002A68B1" w:rsidRDefault="008C6E1C" w:rsidP="00735CA3">
            <w:pPr>
              <w:pStyle w:val="Heading1"/>
              <w:outlineLvl w:val="0"/>
            </w:pPr>
            <w:r w:rsidRPr="002A68B1">
              <w:t>Place</w:t>
            </w:r>
            <w:r w:rsidRPr="002A68B1">
              <w:rPr>
                <w:rFonts w:eastAsia="Times New Roman"/>
              </w:rPr>
              <w:t xml:space="preserve"> </w:t>
            </w:r>
          </w:p>
        </w:tc>
        <w:tc>
          <w:tcPr>
            <w:tcW w:w="3544" w:type="dxa"/>
            <w:vMerge/>
            <w:shd w:val="clear" w:color="auto" w:fill="0070C0"/>
          </w:tcPr>
          <w:p w:rsidR="00735CA3" w:rsidRPr="00C96005" w:rsidRDefault="00735CA3" w:rsidP="00EE6BCF">
            <w:pPr>
              <w:rPr>
                <w:sz w:val="20"/>
                <w:szCs w:val="20"/>
              </w:rPr>
            </w:pPr>
          </w:p>
        </w:tc>
        <w:tc>
          <w:tcPr>
            <w:tcW w:w="2835" w:type="dxa"/>
            <w:vMerge/>
          </w:tcPr>
          <w:p w:rsidR="00735CA3" w:rsidRDefault="00735CA3" w:rsidP="00EE6BCF"/>
        </w:tc>
      </w:tr>
      <w:tr w:rsidR="002A68B1" w:rsidTr="00E12AF8">
        <w:tc>
          <w:tcPr>
            <w:tcW w:w="663" w:type="dxa"/>
            <w:vAlign w:val="center"/>
          </w:tcPr>
          <w:p w:rsidR="00735CA3" w:rsidRPr="007F103B" w:rsidRDefault="00735CA3" w:rsidP="00EE6BCF">
            <w:pPr>
              <w:rPr>
                <w:b/>
                <w:bCs/>
              </w:rPr>
            </w:pPr>
            <w:r w:rsidRPr="007F103B">
              <w:rPr>
                <w:b/>
                <w:bCs/>
              </w:rPr>
              <w:t>Aug</w:t>
            </w:r>
            <w:r>
              <w:rPr>
                <w:b/>
                <w:bCs/>
              </w:rPr>
              <w:t xml:space="preserve"> </w:t>
            </w:r>
            <w:r w:rsidRPr="007F103B">
              <w:rPr>
                <w:b/>
                <w:bCs/>
              </w:rPr>
              <w:t>2022</w:t>
            </w:r>
          </w:p>
        </w:tc>
        <w:tc>
          <w:tcPr>
            <w:tcW w:w="1329" w:type="dxa"/>
            <w:tcBorders>
              <w:bottom w:val="single" w:sz="4" w:space="0" w:color="auto"/>
              <w:right w:val="nil"/>
            </w:tcBorders>
            <w:shd w:val="clear" w:color="auto" w:fill="auto"/>
            <w:vAlign w:val="center"/>
          </w:tcPr>
          <w:p w:rsidR="00735CA3" w:rsidRPr="00EC1718" w:rsidRDefault="008C6E1C" w:rsidP="00EE6BCF">
            <w:pPr>
              <w:spacing w:before="240" w:after="240"/>
              <w:rPr>
                <w:rFonts w:eastAsia="Times New Roman"/>
                <w:sz w:val="28"/>
                <w:szCs w:val="28"/>
              </w:rPr>
            </w:pPr>
            <w:r>
              <w:rPr>
                <w:noProof/>
              </w:rPr>
              <w:drawing>
                <wp:inline distT="0" distB="0" distL="0" distR="0" wp14:anchorId="543EBABC" wp14:editId="7438F2D3">
                  <wp:extent cx="566579" cy="491319"/>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40" cy="512098"/>
                          </a:xfrm>
                          <a:prstGeom prst="rect">
                            <a:avLst/>
                          </a:prstGeom>
                          <a:noFill/>
                          <a:ln>
                            <a:noFill/>
                          </a:ln>
                        </pic:spPr>
                      </pic:pic>
                    </a:graphicData>
                  </a:graphic>
                </wp:inline>
              </w:drawing>
            </w:r>
          </w:p>
        </w:tc>
        <w:tc>
          <w:tcPr>
            <w:tcW w:w="2678" w:type="dxa"/>
            <w:tcBorders>
              <w:left w:val="nil"/>
              <w:bottom w:val="single" w:sz="4" w:space="0" w:color="auto"/>
            </w:tcBorders>
            <w:shd w:val="clear" w:color="auto" w:fill="auto"/>
            <w:vAlign w:val="center"/>
          </w:tcPr>
          <w:p w:rsidR="00735CA3" w:rsidRPr="002A68B1" w:rsidRDefault="008C6E1C" w:rsidP="00735CA3">
            <w:pPr>
              <w:pStyle w:val="Heading1"/>
              <w:outlineLvl w:val="0"/>
              <w:rPr>
                <w:rFonts w:eastAsia="Times New Roman"/>
              </w:rPr>
            </w:pPr>
            <w:r w:rsidRPr="002A68B1">
              <w:rPr>
                <w:rFonts w:eastAsia="Times New Roman"/>
              </w:rPr>
              <w:t>Income and Employment</w:t>
            </w:r>
          </w:p>
        </w:tc>
        <w:tc>
          <w:tcPr>
            <w:tcW w:w="3544" w:type="dxa"/>
            <w:vMerge/>
            <w:shd w:val="clear" w:color="auto" w:fill="0070C0"/>
          </w:tcPr>
          <w:p w:rsidR="00735CA3" w:rsidRPr="00C96005" w:rsidRDefault="00735CA3" w:rsidP="00EE6BCF">
            <w:pPr>
              <w:rPr>
                <w:sz w:val="20"/>
                <w:szCs w:val="20"/>
              </w:rPr>
            </w:pPr>
          </w:p>
        </w:tc>
        <w:tc>
          <w:tcPr>
            <w:tcW w:w="2835" w:type="dxa"/>
            <w:vMerge/>
          </w:tcPr>
          <w:p w:rsidR="00735CA3" w:rsidRDefault="00735CA3" w:rsidP="00EE6BCF"/>
        </w:tc>
      </w:tr>
      <w:tr w:rsidR="002A68B1" w:rsidTr="00E12AF8">
        <w:trPr>
          <w:trHeight w:val="856"/>
        </w:trPr>
        <w:tc>
          <w:tcPr>
            <w:tcW w:w="663" w:type="dxa"/>
            <w:vAlign w:val="center"/>
          </w:tcPr>
          <w:p w:rsidR="00735CA3" w:rsidRPr="007F103B" w:rsidRDefault="00735CA3" w:rsidP="00EE6BCF">
            <w:pPr>
              <w:rPr>
                <w:b/>
                <w:bCs/>
              </w:rPr>
            </w:pPr>
            <w:r w:rsidRPr="007F103B">
              <w:rPr>
                <w:b/>
                <w:bCs/>
              </w:rPr>
              <w:t>Nov 2022</w:t>
            </w:r>
          </w:p>
        </w:tc>
        <w:tc>
          <w:tcPr>
            <w:tcW w:w="1329" w:type="dxa"/>
            <w:tcBorders>
              <w:right w:val="nil"/>
            </w:tcBorders>
            <w:shd w:val="clear" w:color="auto" w:fill="auto"/>
            <w:vAlign w:val="center"/>
          </w:tcPr>
          <w:p w:rsidR="00735CA3" w:rsidRPr="00CC4F14" w:rsidRDefault="008C6E1C" w:rsidP="00EE6BCF">
            <w:pPr>
              <w:spacing w:before="240" w:after="240"/>
              <w:rPr>
                <w:sz w:val="28"/>
                <w:szCs w:val="28"/>
              </w:rPr>
            </w:pPr>
            <w:r>
              <w:rPr>
                <w:noProof/>
              </w:rPr>
              <w:drawing>
                <wp:inline distT="0" distB="0" distL="0" distR="0" wp14:anchorId="30AA5DA7" wp14:editId="12D7ADDB">
                  <wp:extent cx="600502" cy="600502"/>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762" cy="609762"/>
                          </a:xfrm>
                          <a:prstGeom prst="rect">
                            <a:avLst/>
                          </a:prstGeom>
                          <a:noFill/>
                          <a:ln>
                            <a:noFill/>
                          </a:ln>
                        </pic:spPr>
                      </pic:pic>
                    </a:graphicData>
                  </a:graphic>
                </wp:inline>
              </w:drawing>
            </w:r>
          </w:p>
        </w:tc>
        <w:tc>
          <w:tcPr>
            <w:tcW w:w="2678" w:type="dxa"/>
            <w:tcBorders>
              <w:left w:val="nil"/>
            </w:tcBorders>
            <w:shd w:val="clear" w:color="auto" w:fill="auto"/>
            <w:vAlign w:val="center"/>
          </w:tcPr>
          <w:p w:rsidR="00735CA3" w:rsidRPr="002A68B1" w:rsidRDefault="008C6E1C" w:rsidP="00735CA3">
            <w:pPr>
              <w:pStyle w:val="Heading1"/>
              <w:outlineLvl w:val="0"/>
            </w:pPr>
            <w:r w:rsidRPr="002A68B1">
              <w:t>Economic Recovery</w:t>
            </w:r>
          </w:p>
        </w:tc>
        <w:tc>
          <w:tcPr>
            <w:tcW w:w="3544" w:type="dxa"/>
            <w:vMerge/>
            <w:shd w:val="clear" w:color="auto" w:fill="0070C0"/>
          </w:tcPr>
          <w:p w:rsidR="00735CA3" w:rsidRPr="00C96005" w:rsidRDefault="00735CA3" w:rsidP="00EE6BCF">
            <w:pPr>
              <w:rPr>
                <w:sz w:val="20"/>
                <w:szCs w:val="20"/>
              </w:rPr>
            </w:pPr>
          </w:p>
        </w:tc>
        <w:tc>
          <w:tcPr>
            <w:tcW w:w="2835" w:type="dxa"/>
            <w:vMerge/>
          </w:tcPr>
          <w:p w:rsidR="00735CA3" w:rsidRDefault="00735CA3" w:rsidP="00EE6BCF"/>
        </w:tc>
      </w:tr>
      <w:bookmarkEnd w:id="0"/>
      <w:bookmarkEnd w:id="1"/>
    </w:tbl>
    <w:p w:rsidR="00F76D45" w:rsidRDefault="00F76D45" w:rsidP="008C6E1C"/>
    <w:sectPr w:rsidR="00F76D45" w:rsidSect="000A5AF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456E" w:rsidRDefault="00A3456E" w:rsidP="0005097C">
      <w:pPr>
        <w:spacing w:after="0" w:line="240" w:lineRule="auto"/>
      </w:pPr>
      <w:r>
        <w:separator/>
      </w:r>
    </w:p>
  </w:endnote>
  <w:endnote w:type="continuationSeparator" w:id="0">
    <w:p w:rsidR="00A3456E" w:rsidRDefault="00A3456E" w:rsidP="0005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panose1 w:val="02000506030000020004"/>
    <w:charset w:val="00"/>
    <w:family w:val="auto"/>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456E" w:rsidRDefault="00A3456E" w:rsidP="0005097C">
      <w:pPr>
        <w:spacing w:after="0" w:line="240" w:lineRule="auto"/>
      </w:pPr>
      <w:r>
        <w:separator/>
      </w:r>
    </w:p>
  </w:footnote>
  <w:footnote w:type="continuationSeparator" w:id="0">
    <w:p w:rsidR="00A3456E" w:rsidRDefault="00A3456E" w:rsidP="00050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0EE"/>
    <w:multiLevelType w:val="multilevel"/>
    <w:tmpl w:val="921A9C9A"/>
    <w:lvl w:ilvl="0">
      <w:numFmt w:val="bullet"/>
      <w:lvlText w:val="-"/>
      <w:lvlJc w:val="left"/>
      <w:pPr>
        <w:ind w:left="1080" w:hanging="360"/>
      </w:pPr>
      <w:rPr>
        <w:rFonts w:ascii="Calibri" w:eastAsiaTheme="minorHAnsi" w:hAnsi="Calibri" w:cs="Calibri"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DDF19D9"/>
    <w:multiLevelType w:val="multilevel"/>
    <w:tmpl w:val="921A9C9A"/>
    <w:lvl w:ilvl="0">
      <w:numFmt w:val="bullet"/>
      <w:lvlText w:val="-"/>
      <w:lvlJc w:val="left"/>
      <w:pPr>
        <w:ind w:left="1080" w:hanging="360"/>
      </w:pPr>
      <w:rPr>
        <w:rFonts w:ascii="Calibri" w:eastAsiaTheme="minorHAnsi" w:hAnsi="Calibri" w:cs="Calibri"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F1C24FF"/>
    <w:multiLevelType w:val="multilevel"/>
    <w:tmpl w:val="AA26F7B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DD587D"/>
    <w:multiLevelType w:val="hybridMultilevel"/>
    <w:tmpl w:val="8FBCA10C"/>
    <w:lvl w:ilvl="0" w:tplc="9CB6955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51318E"/>
    <w:multiLevelType w:val="hybridMultilevel"/>
    <w:tmpl w:val="9D94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E2"/>
    <w:rsid w:val="000026AD"/>
    <w:rsid w:val="000112B1"/>
    <w:rsid w:val="00017952"/>
    <w:rsid w:val="000211AF"/>
    <w:rsid w:val="00030A58"/>
    <w:rsid w:val="000379AC"/>
    <w:rsid w:val="0004009E"/>
    <w:rsid w:val="0004595C"/>
    <w:rsid w:val="0005097C"/>
    <w:rsid w:val="00052144"/>
    <w:rsid w:val="00062950"/>
    <w:rsid w:val="00062DC1"/>
    <w:rsid w:val="000669B2"/>
    <w:rsid w:val="00086AA0"/>
    <w:rsid w:val="000A0985"/>
    <w:rsid w:val="000A5AFC"/>
    <w:rsid w:val="000B1DAB"/>
    <w:rsid w:val="000C1F11"/>
    <w:rsid w:val="000C32B1"/>
    <w:rsid w:val="000D1FF4"/>
    <w:rsid w:val="000E3D96"/>
    <w:rsid w:val="000F23FA"/>
    <w:rsid w:val="000F7793"/>
    <w:rsid w:val="0011302F"/>
    <w:rsid w:val="00126F25"/>
    <w:rsid w:val="00132613"/>
    <w:rsid w:val="00152C15"/>
    <w:rsid w:val="00154A24"/>
    <w:rsid w:val="001743ED"/>
    <w:rsid w:val="00195360"/>
    <w:rsid w:val="001A3B65"/>
    <w:rsid w:val="001B47C0"/>
    <w:rsid w:val="001B6BE3"/>
    <w:rsid w:val="001D00EF"/>
    <w:rsid w:val="001E0EB5"/>
    <w:rsid w:val="001E2566"/>
    <w:rsid w:val="001E3855"/>
    <w:rsid w:val="0020741B"/>
    <w:rsid w:val="0022314F"/>
    <w:rsid w:val="0023329E"/>
    <w:rsid w:val="00237FCB"/>
    <w:rsid w:val="002618F9"/>
    <w:rsid w:val="00261C0C"/>
    <w:rsid w:val="002847CD"/>
    <w:rsid w:val="00287B85"/>
    <w:rsid w:val="002A68B1"/>
    <w:rsid w:val="002B003E"/>
    <w:rsid w:val="002B4014"/>
    <w:rsid w:val="002D1859"/>
    <w:rsid w:val="002D4535"/>
    <w:rsid w:val="002D500E"/>
    <w:rsid w:val="002E7750"/>
    <w:rsid w:val="002F1750"/>
    <w:rsid w:val="00304A2C"/>
    <w:rsid w:val="003154B2"/>
    <w:rsid w:val="00343D79"/>
    <w:rsid w:val="00355E1B"/>
    <w:rsid w:val="003605B7"/>
    <w:rsid w:val="003753AE"/>
    <w:rsid w:val="00390587"/>
    <w:rsid w:val="0039305F"/>
    <w:rsid w:val="003A30FF"/>
    <w:rsid w:val="003A4471"/>
    <w:rsid w:val="003D09F3"/>
    <w:rsid w:val="003D7DAE"/>
    <w:rsid w:val="003E2022"/>
    <w:rsid w:val="003F7C79"/>
    <w:rsid w:val="004223C5"/>
    <w:rsid w:val="00444254"/>
    <w:rsid w:val="00444E7F"/>
    <w:rsid w:val="00451EBA"/>
    <w:rsid w:val="00456FBA"/>
    <w:rsid w:val="004655BF"/>
    <w:rsid w:val="0046588C"/>
    <w:rsid w:val="00472C3D"/>
    <w:rsid w:val="00480375"/>
    <w:rsid w:val="00481938"/>
    <w:rsid w:val="004868B8"/>
    <w:rsid w:val="00491889"/>
    <w:rsid w:val="00496A02"/>
    <w:rsid w:val="004A57B1"/>
    <w:rsid w:val="004B404A"/>
    <w:rsid w:val="004C519E"/>
    <w:rsid w:val="004D097A"/>
    <w:rsid w:val="004D78B1"/>
    <w:rsid w:val="004D7F5F"/>
    <w:rsid w:val="00505FE3"/>
    <w:rsid w:val="0051459D"/>
    <w:rsid w:val="00535BC6"/>
    <w:rsid w:val="00541494"/>
    <w:rsid w:val="00553C98"/>
    <w:rsid w:val="005619AB"/>
    <w:rsid w:val="0056616D"/>
    <w:rsid w:val="00572682"/>
    <w:rsid w:val="00581B70"/>
    <w:rsid w:val="005A1109"/>
    <w:rsid w:val="005B725F"/>
    <w:rsid w:val="005D0F4E"/>
    <w:rsid w:val="005D19A9"/>
    <w:rsid w:val="005E7280"/>
    <w:rsid w:val="006014E1"/>
    <w:rsid w:val="006171C5"/>
    <w:rsid w:val="00621E24"/>
    <w:rsid w:val="006334AE"/>
    <w:rsid w:val="00636854"/>
    <w:rsid w:val="00646543"/>
    <w:rsid w:val="006652A8"/>
    <w:rsid w:val="00693C9B"/>
    <w:rsid w:val="00696D0B"/>
    <w:rsid w:val="006A5317"/>
    <w:rsid w:val="006A5831"/>
    <w:rsid w:val="006E273B"/>
    <w:rsid w:val="006E55D6"/>
    <w:rsid w:val="006F6C13"/>
    <w:rsid w:val="0071051D"/>
    <w:rsid w:val="00735CA3"/>
    <w:rsid w:val="00747B6D"/>
    <w:rsid w:val="00783436"/>
    <w:rsid w:val="007A76FB"/>
    <w:rsid w:val="007C6724"/>
    <w:rsid w:val="007E439B"/>
    <w:rsid w:val="007F103B"/>
    <w:rsid w:val="007F3575"/>
    <w:rsid w:val="007F4C64"/>
    <w:rsid w:val="008202F4"/>
    <w:rsid w:val="00835E48"/>
    <w:rsid w:val="00836D49"/>
    <w:rsid w:val="008436C1"/>
    <w:rsid w:val="008512A9"/>
    <w:rsid w:val="00886170"/>
    <w:rsid w:val="008A799A"/>
    <w:rsid w:val="008B47A0"/>
    <w:rsid w:val="008B54AA"/>
    <w:rsid w:val="008C6E1C"/>
    <w:rsid w:val="008C78E2"/>
    <w:rsid w:val="008D06BD"/>
    <w:rsid w:val="008D21F6"/>
    <w:rsid w:val="008E34CE"/>
    <w:rsid w:val="00902E19"/>
    <w:rsid w:val="009052C1"/>
    <w:rsid w:val="00913E9B"/>
    <w:rsid w:val="00920657"/>
    <w:rsid w:val="00935759"/>
    <w:rsid w:val="009426D2"/>
    <w:rsid w:val="009527BF"/>
    <w:rsid w:val="00977A60"/>
    <w:rsid w:val="00981778"/>
    <w:rsid w:val="00985F9A"/>
    <w:rsid w:val="00993E6F"/>
    <w:rsid w:val="009A4383"/>
    <w:rsid w:val="009C63A0"/>
    <w:rsid w:val="009E0DAA"/>
    <w:rsid w:val="00A27CBC"/>
    <w:rsid w:val="00A3216E"/>
    <w:rsid w:val="00A3456E"/>
    <w:rsid w:val="00A4613F"/>
    <w:rsid w:val="00A46E54"/>
    <w:rsid w:val="00A8631C"/>
    <w:rsid w:val="00AA7ABE"/>
    <w:rsid w:val="00AB6A6D"/>
    <w:rsid w:val="00AD4465"/>
    <w:rsid w:val="00AE4FAD"/>
    <w:rsid w:val="00B10628"/>
    <w:rsid w:val="00B13810"/>
    <w:rsid w:val="00B148E3"/>
    <w:rsid w:val="00B16389"/>
    <w:rsid w:val="00B27BC8"/>
    <w:rsid w:val="00B53F78"/>
    <w:rsid w:val="00B64AD9"/>
    <w:rsid w:val="00B743A7"/>
    <w:rsid w:val="00B766E5"/>
    <w:rsid w:val="00B87B00"/>
    <w:rsid w:val="00BA2595"/>
    <w:rsid w:val="00C1377B"/>
    <w:rsid w:val="00C22159"/>
    <w:rsid w:val="00C27D9B"/>
    <w:rsid w:val="00C31953"/>
    <w:rsid w:val="00C3496D"/>
    <w:rsid w:val="00C45FD0"/>
    <w:rsid w:val="00C46068"/>
    <w:rsid w:val="00C61BE2"/>
    <w:rsid w:val="00C66B36"/>
    <w:rsid w:val="00C73993"/>
    <w:rsid w:val="00C77638"/>
    <w:rsid w:val="00C86599"/>
    <w:rsid w:val="00C96005"/>
    <w:rsid w:val="00CA7520"/>
    <w:rsid w:val="00CB0972"/>
    <w:rsid w:val="00CB0BB0"/>
    <w:rsid w:val="00CC1521"/>
    <w:rsid w:val="00CC4F14"/>
    <w:rsid w:val="00CD0D74"/>
    <w:rsid w:val="00CE21FC"/>
    <w:rsid w:val="00CF5D2D"/>
    <w:rsid w:val="00D04771"/>
    <w:rsid w:val="00D07CBB"/>
    <w:rsid w:val="00D23146"/>
    <w:rsid w:val="00D33503"/>
    <w:rsid w:val="00D426C5"/>
    <w:rsid w:val="00D4576C"/>
    <w:rsid w:val="00D6019A"/>
    <w:rsid w:val="00D726F3"/>
    <w:rsid w:val="00D74559"/>
    <w:rsid w:val="00D97D26"/>
    <w:rsid w:val="00DB246B"/>
    <w:rsid w:val="00DB74E8"/>
    <w:rsid w:val="00DC1FC8"/>
    <w:rsid w:val="00DC3842"/>
    <w:rsid w:val="00DC6944"/>
    <w:rsid w:val="00DF7164"/>
    <w:rsid w:val="00E12AF8"/>
    <w:rsid w:val="00E17698"/>
    <w:rsid w:val="00E17EEF"/>
    <w:rsid w:val="00E33012"/>
    <w:rsid w:val="00E35CE8"/>
    <w:rsid w:val="00E50000"/>
    <w:rsid w:val="00E5082A"/>
    <w:rsid w:val="00E5148C"/>
    <w:rsid w:val="00E5447D"/>
    <w:rsid w:val="00E6307E"/>
    <w:rsid w:val="00E75D30"/>
    <w:rsid w:val="00E86A4D"/>
    <w:rsid w:val="00E87BC2"/>
    <w:rsid w:val="00E9201D"/>
    <w:rsid w:val="00EB5650"/>
    <w:rsid w:val="00EC1718"/>
    <w:rsid w:val="00ED317B"/>
    <w:rsid w:val="00ED713B"/>
    <w:rsid w:val="00EE6BCF"/>
    <w:rsid w:val="00EF3039"/>
    <w:rsid w:val="00EF69D8"/>
    <w:rsid w:val="00F000C0"/>
    <w:rsid w:val="00F01F1E"/>
    <w:rsid w:val="00F1177C"/>
    <w:rsid w:val="00F16DD6"/>
    <w:rsid w:val="00F24464"/>
    <w:rsid w:val="00F2469B"/>
    <w:rsid w:val="00F42A76"/>
    <w:rsid w:val="00F6076D"/>
    <w:rsid w:val="00F76D45"/>
    <w:rsid w:val="00F96575"/>
    <w:rsid w:val="00F97A08"/>
    <w:rsid w:val="00FA2EB0"/>
    <w:rsid w:val="00FB2498"/>
    <w:rsid w:val="00FB25CB"/>
    <w:rsid w:val="00FB35CE"/>
    <w:rsid w:val="00FC0F20"/>
    <w:rsid w:val="00FC2D03"/>
    <w:rsid w:val="00FC68E1"/>
    <w:rsid w:val="00FE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5CFF"/>
  <w15:chartTrackingRefBased/>
  <w15:docId w15:val="{A23B3376-A593-43B0-BA99-D719F1B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E2"/>
  </w:style>
  <w:style w:type="paragraph" w:styleId="Heading1">
    <w:name w:val="heading 1"/>
    <w:basedOn w:val="Normal"/>
    <w:next w:val="Normal"/>
    <w:link w:val="Heading1Char"/>
    <w:uiPriority w:val="9"/>
    <w:qFormat/>
    <w:rsid w:val="00C22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EB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6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IC Bullet,F5 List Paragraph,List Paragraph2,MAIN CONTENT,List Paragraph12,Dot pt,List Paragraph1,Colorful List - Accent 11,No Spacing1,List Paragraph Char Char Char,Indicator Text,Numbered Para 1,Bullet Points,Bullet 1,Normal numbered,L"/>
    <w:basedOn w:val="Normal"/>
    <w:link w:val="ListParagraphChar"/>
    <w:uiPriority w:val="34"/>
    <w:qFormat/>
    <w:rsid w:val="00C61BE2"/>
    <w:pPr>
      <w:ind w:left="720"/>
      <w:contextualSpacing/>
    </w:pPr>
  </w:style>
  <w:style w:type="character" w:styleId="Hyperlink">
    <w:name w:val="Hyperlink"/>
    <w:basedOn w:val="DefaultParagraphFont"/>
    <w:uiPriority w:val="99"/>
    <w:unhideWhenUsed/>
    <w:rsid w:val="00C61BE2"/>
    <w:rPr>
      <w:color w:val="0563C1" w:themeColor="hyperlink"/>
      <w:u w:val="single"/>
    </w:rPr>
  </w:style>
  <w:style w:type="paragraph" w:styleId="NormalWeb">
    <w:name w:val="Normal (Web)"/>
    <w:basedOn w:val="Normal"/>
    <w:uiPriority w:val="99"/>
    <w:unhideWhenUsed/>
    <w:rsid w:val="00C61B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in-content">
    <w:name w:val="main-content"/>
    <w:basedOn w:val="Normal"/>
    <w:rsid w:val="00C61B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50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97C"/>
  </w:style>
  <w:style w:type="paragraph" w:styleId="Footer">
    <w:name w:val="footer"/>
    <w:basedOn w:val="Normal"/>
    <w:link w:val="FooterChar"/>
    <w:uiPriority w:val="99"/>
    <w:unhideWhenUsed/>
    <w:rsid w:val="00050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C"/>
  </w:style>
  <w:style w:type="character" w:styleId="FollowedHyperlink">
    <w:name w:val="FollowedHyperlink"/>
    <w:basedOn w:val="DefaultParagraphFont"/>
    <w:uiPriority w:val="99"/>
    <w:semiHidden/>
    <w:unhideWhenUsed/>
    <w:rsid w:val="004D097A"/>
    <w:rPr>
      <w:color w:val="954F72" w:themeColor="followedHyperlink"/>
      <w:u w:val="single"/>
    </w:rPr>
  </w:style>
  <w:style w:type="character" w:customStyle="1" w:styleId="Heading2Char">
    <w:name w:val="Heading 2 Char"/>
    <w:basedOn w:val="DefaultParagraphFont"/>
    <w:link w:val="Heading2"/>
    <w:uiPriority w:val="9"/>
    <w:rsid w:val="001E0EB5"/>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CE2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1FC"/>
    <w:rPr>
      <w:rFonts w:ascii="Segoe UI" w:hAnsi="Segoe UI" w:cs="Segoe UI"/>
      <w:sz w:val="18"/>
      <w:szCs w:val="18"/>
    </w:rPr>
  </w:style>
  <w:style w:type="character" w:styleId="CommentReference">
    <w:name w:val="annotation reference"/>
    <w:basedOn w:val="DefaultParagraphFont"/>
    <w:uiPriority w:val="99"/>
    <w:semiHidden/>
    <w:unhideWhenUsed/>
    <w:rsid w:val="00CE21FC"/>
    <w:rPr>
      <w:sz w:val="16"/>
      <w:szCs w:val="16"/>
    </w:rPr>
  </w:style>
  <w:style w:type="paragraph" w:styleId="CommentText">
    <w:name w:val="annotation text"/>
    <w:basedOn w:val="Normal"/>
    <w:link w:val="CommentTextChar"/>
    <w:uiPriority w:val="99"/>
    <w:unhideWhenUsed/>
    <w:rsid w:val="00CE21FC"/>
    <w:pPr>
      <w:spacing w:line="240" w:lineRule="auto"/>
    </w:pPr>
    <w:rPr>
      <w:sz w:val="20"/>
      <w:szCs w:val="20"/>
    </w:rPr>
  </w:style>
  <w:style w:type="character" w:customStyle="1" w:styleId="CommentTextChar">
    <w:name w:val="Comment Text Char"/>
    <w:basedOn w:val="DefaultParagraphFont"/>
    <w:link w:val="CommentText"/>
    <w:uiPriority w:val="99"/>
    <w:rsid w:val="00CE21FC"/>
    <w:rPr>
      <w:sz w:val="20"/>
      <w:szCs w:val="20"/>
    </w:rPr>
  </w:style>
  <w:style w:type="paragraph" w:styleId="CommentSubject">
    <w:name w:val="annotation subject"/>
    <w:basedOn w:val="CommentText"/>
    <w:next w:val="CommentText"/>
    <w:link w:val="CommentSubjectChar"/>
    <w:uiPriority w:val="99"/>
    <w:semiHidden/>
    <w:unhideWhenUsed/>
    <w:rsid w:val="00CE21FC"/>
    <w:rPr>
      <w:b/>
      <w:bCs/>
    </w:rPr>
  </w:style>
  <w:style w:type="character" w:customStyle="1" w:styleId="CommentSubjectChar">
    <w:name w:val="Comment Subject Char"/>
    <w:basedOn w:val="CommentTextChar"/>
    <w:link w:val="CommentSubject"/>
    <w:uiPriority w:val="99"/>
    <w:semiHidden/>
    <w:rsid w:val="00CE21FC"/>
    <w:rPr>
      <w:b/>
      <w:bCs/>
      <w:sz w:val="20"/>
      <w:szCs w:val="20"/>
    </w:rPr>
  </w:style>
  <w:style w:type="character" w:customStyle="1" w:styleId="Heading1Char">
    <w:name w:val="Heading 1 Char"/>
    <w:basedOn w:val="DefaultParagraphFont"/>
    <w:link w:val="Heading1"/>
    <w:uiPriority w:val="9"/>
    <w:rsid w:val="00C22159"/>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OIC Bullet Char,F5 List Paragraph Char,List Paragraph2 Char,MAIN CONTENT Char,List Paragraph12 Char,Dot pt Char,List Paragraph1 Char,Colorful List - Accent 11 Char,No Spacing1 Char,List Paragraph Char Char Char Char,Bullet 1 Char"/>
    <w:link w:val="ListParagraph"/>
    <w:uiPriority w:val="34"/>
    <w:qFormat/>
    <w:rsid w:val="00C22159"/>
  </w:style>
  <w:style w:type="paragraph" w:customStyle="1" w:styleId="xmsolistparagraph">
    <w:name w:val="x_msolistparagraph"/>
    <w:basedOn w:val="Normal"/>
    <w:rsid w:val="00C22159"/>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semiHidden/>
    <w:rsid w:val="00A8631C"/>
    <w:rPr>
      <w:rFonts w:asciiTheme="majorHAnsi" w:eastAsiaTheme="majorEastAsia" w:hAnsiTheme="majorHAnsi" w:cstheme="majorBidi"/>
      <w:color w:val="1F3763" w:themeColor="accent1" w:themeShade="7F"/>
      <w:sz w:val="24"/>
      <w:szCs w:val="24"/>
    </w:rPr>
  </w:style>
  <w:style w:type="paragraph" w:customStyle="1" w:styleId="Default">
    <w:name w:val="Default"/>
    <w:rsid w:val="00A8631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8631C"/>
    <w:rPr>
      <w:b/>
      <w:bCs/>
      <w:i w:val="0"/>
      <w:iCs w:val="0"/>
    </w:rPr>
  </w:style>
  <w:style w:type="character" w:customStyle="1" w:styleId="st1">
    <w:name w:val="st1"/>
    <w:basedOn w:val="DefaultParagraphFont"/>
    <w:rsid w:val="00A8631C"/>
  </w:style>
  <w:style w:type="paragraph" w:styleId="BodyText">
    <w:name w:val="Body Text"/>
    <w:basedOn w:val="Normal"/>
    <w:link w:val="BodyTextChar"/>
    <w:uiPriority w:val="1"/>
    <w:qFormat/>
    <w:rsid w:val="00A8631C"/>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A8631C"/>
    <w:rPr>
      <w:rFonts w:ascii="Arial" w:eastAsia="Arial" w:hAnsi="Arial" w:cs="Arial"/>
      <w:lang w:val="en-US"/>
    </w:rPr>
  </w:style>
  <w:style w:type="paragraph" w:customStyle="1" w:styleId="gmail-p1">
    <w:name w:val="gmail-p1"/>
    <w:basedOn w:val="Normal"/>
    <w:uiPriority w:val="99"/>
    <w:rsid w:val="00A8631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s2">
    <w:name w:val="gmail-s2"/>
    <w:basedOn w:val="DefaultParagraphFont"/>
    <w:rsid w:val="00A8631C"/>
  </w:style>
  <w:style w:type="paragraph" w:styleId="NoSpacing">
    <w:name w:val="No Spacing"/>
    <w:uiPriority w:val="1"/>
    <w:qFormat/>
    <w:rsid w:val="00A8631C"/>
    <w:pPr>
      <w:spacing w:after="0" w:line="240" w:lineRule="auto"/>
    </w:pPr>
    <w:rPr>
      <w:rFonts w:ascii="Times New Roman" w:hAnsi="Times New Roman" w:cs="Times New Roman"/>
      <w:sz w:val="24"/>
      <w:szCs w:val="24"/>
      <w:lang w:eastAsia="en-GB"/>
    </w:rPr>
  </w:style>
  <w:style w:type="paragraph" w:customStyle="1" w:styleId="EmphasisOIC">
    <w:name w:val="Emphasis OIC"/>
    <w:basedOn w:val="Normal"/>
    <w:link w:val="EmphasisOICChar"/>
    <w:uiPriority w:val="5"/>
    <w:qFormat/>
    <w:rsid w:val="00A8631C"/>
    <w:pPr>
      <w:suppressAutoHyphens/>
      <w:spacing w:after="240" w:line="240" w:lineRule="auto"/>
    </w:pPr>
    <w:rPr>
      <w:rFonts w:ascii="Arial" w:eastAsia="Calibri" w:hAnsi="Arial" w:cs="Times New Roman"/>
      <w:b/>
      <w:color w:val="000000"/>
      <w:sz w:val="24"/>
      <w:szCs w:val="24"/>
    </w:rPr>
  </w:style>
  <w:style w:type="character" w:customStyle="1" w:styleId="EmphasisOICChar">
    <w:name w:val="Emphasis OIC Char"/>
    <w:link w:val="EmphasisOIC"/>
    <w:uiPriority w:val="5"/>
    <w:rsid w:val="00A8631C"/>
    <w:rPr>
      <w:rFonts w:ascii="Arial" w:eastAsia="Calibri" w:hAnsi="Arial" w:cs="Times New Roman"/>
      <w:b/>
      <w:color w:val="000000"/>
      <w:sz w:val="24"/>
      <w:szCs w:val="24"/>
    </w:rPr>
  </w:style>
  <w:style w:type="paragraph" w:customStyle="1" w:styleId="11">
    <w:name w:val="11"/>
    <w:basedOn w:val="Normal"/>
    <w:uiPriority w:val="99"/>
    <w:semiHidden/>
    <w:rsid w:val="00A8631C"/>
    <w:pPr>
      <w:spacing w:before="100" w:beforeAutospacing="1" w:after="100" w:afterAutospacing="1" w:line="240" w:lineRule="auto"/>
    </w:pPr>
    <w:rPr>
      <w:rFonts w:ascii="Calibri" w:hAnsi="Calibri" w:cs="Calibri"/>
      <w:lang w:eastAsia="en-GB"/>
    </w:rPr>
  </w:style>
  <w:style w:type="character" w:customStyle="1" w:styleId="a3">
    <w:name w:val="a3"/>
    <w:basedOn w:val="DefaultParagraphFont"/>
    <w:rsid w:val="00A8631C"/>
  </w:style>
  <w:style w:type="character" w:customStyle="1" w:styleId="L1Char">
    <w:name w:val="L1 Char"/>
    <w:link w:val="L1"/>
    <w:locked/>
    <w:rsid w:val="00A8631C"/>
    <w:rPr>
      <w:rFonts w:ascii="Arial" w:hAnsi="Arial" w:cs="Arial"/>
      <w:b/>
      <w:sz w:val="24"/>
      <w:szCs w:val="24"/>
    </w:rPr>
  </w:style>
  <w:style w:type="paragraph" w:customStyle="1" w:styleId="L1">
    <w:name w:val="L1"/>
    <w:basedOn w:val="Heading3"/>
    <w:link w:val="L1Char"/>
    <w:rsid w:val="00A8631C"/>
    <w:pPr>
      <w:keepLines w:val="0"/>
      <w:tabs>
        <w:tab w:val="left" w:pos="720"/>
      </w:tabs>
      <w:spacing w:before="0" w:line="240" w:lineRule="auto"/>
      <w:ind w:left="720" w:hanging="720"/>
    </w:pPr>
    <w:rPr>
      <w:rFonts w:ascii="Arial" w:eastAsiaTheme="minorHAnsi" w:hAnsi="Arial" w:cs="Arial"/>
      <w:b/>
      <w:color w:val="auto"/>
    </w:rPr>
  </w:style>
  <w:style w:type="paragraph" w:customStyle="1" w:styleId="L2">
    <w:name w:val="L2"/>
    <w:basedOn w:val="Normal"/>
    <w:rsid w:val="00A8631C"/>
    <w:pPr>
      <w:tabs>
        <w:tab w:val="left" w:pos="720"/>
      </w:tabs>
      <w:spacing w:after="0" w:line="240" w:lineRule="auto"/>
      <w:ind w:left="720" w:hanging="720"/>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A8631C"/>
    <w:rPr>
      <w:color w:val="605E5C"/>
      <w:shd w:val="clear" w:color="auto" w:fill="E1DFDD"/>
    </w:rPr>
  </w:style>
  <w:style w:type="paragraph" w:customStyle="1" w:styleId="xmsonormal">
    <w:name w:val="x_msonormal"/>
    <w:basedOn w:val="Normal"/>
    <w:rsid w:val="00A8631C"/>
    <w:pPr>
      <w:spacing w:before="100" w:beforeAutospacing="1" w:after="100" w:afterAutospacing="1" w:line="240" w:lineRule="auto"/>
    </w:pPr>
    <w:rPr>
      <w:rFonts w:ascii="Calibri" w:hAnsi="Calibri" w:cs="Calibri"/>
      <w:lang w:eastAsia="en-GB"/>
    </w:rPr>
  </w:style>
  <w:style w:type="paragraph" w:customStyle="1" w:styleId="xmsolistparagraph0">
    <w:name w:val="xmsolistparagraph"/>
    <w:basedOn w:val="Normal"/>
    <w:uiPriority w:val="99"/>
    <w:rsid w:val="00A8631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A8631C"/>
    <w:pPr>
      <w:outlineLvl w:val="9"/>
    </w:pPr>
    <w:rPr>
      <w:lang w:val="en-US"/>
    </w:rPr>
  </w:style>
  <w:style w:type="paragraph" w:styleId="TOC1">
    <w:name w:val="toc 1"/>
    <w:basedOn w:val="Normal"/>
    <w:next w:val="Normal"/>
    <w:autoRedefine/>
    <w:uiPriority w:val="39"/>
    <w:unhideWhenUsed/>
    <w:rsid w:val="00A8631C"/>
    <w:pPr>
      <w:spacing w:after="100"/>
    </w:pPr>
  </w:style>
  <w:style w:type="table" w:styleId="TableGrid">
    <w:name w:val="Table Grid"/>
    <w:basedOn w:val="TableNormal"/>
    <w:uiPriority w:val="39"/>
    <w:rsid w:val="00C1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20741B"/>
    <w:pPr>
      <w:spacing w:line="241" w:lineRule="atLeast"/>
    </w:pPr>
    <w:rPr>
      <w:rFonts w:ascii="Proxima Nova" w:hAnsi="Proxima Nova" w:cstheme="minorBidi"/>
      <w:color w:val="auto"/>
    </w:rPr>
  </w:style>
  <w:style w:type="character" w:customStyle="1" w:styleId="A0">
    <w:name w:val="A0"/>
    <w:uiPriority w:val="99"/>
    <w:rsid w:val="0020741B"/>
    <w:rPr>
      <w:rFonts w:cs="Proxima Nova"/>
      <w:color w:val="000000"/>
      <w:sz w:val="22"/>
      <w:szCs w:val="22"/>
    </w:rPr>
  </w:style>
  <w:style w:type="paragraph" w:styleId="FootnoteText">
    <w:name w:val="footnote text"/>
    <w:basedOn w:val="Normal"/>
    <w:link w:val="FootnoteTextChar"/>
    <w:uiPriority w:val="99"/>
    <w:semiHidden/>
    <w:unhideWhenUsed/>
    <w:rsid w:val="007A76F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A76FB"/>
    <w:rPr>
      <w:rFonts w:ascii="Calibri" w:hAnsi="Calibri" w:cs="Calibri"/>
      <w:sz w:val="20"/>
      <w:szCs w:val="20"/>
    </w:rPr>
  </w:style>
  <w:style w:type="character" w:styleId="FootnoteReference">
    <w:name w:val="footnote reference"/>
    <w:basedOn w:val="DefaultParagraphFont"/>
    <w:uiPriority w:val="99"/>
    <w:semiHidden/>
    <w:unhideWhenUsed/>
    <w:rsid w:val="007A7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11">
      <w:bodyDiv w:val="1"/>
      <w:marLeft w:val="0"/>
      <w:marRight w:val="0"/>
      <w:marTop w:val="0"/>
      <w:marBottom w:val="0"/>
      <w:divBdr>
        <w:top w:val="none" w:sz="0" w:space="0" w:color="auto"/>
        <w:left w:val="none" w:sz="0" w:space="0" w:color="auto"/>
        <w:bottom w:val="none" w:sz="0" w:space="0" w:color="auto"/>
        <w:right w:val="none" w:sz="0" w:space="0" w:color="auto"/>
      </w:divBdr>
    </w:div>
    <w:div w:id="27950775">
      <w:bodyDiv w:val="1"/>
      <w:marLeft w:val="0"/>
      <w:marRight w:val="0"/>
      <w:marTop w:val="0"/>
      <w:marBottom w:val="0"/>
      <w:divBdr>
        <w:top w:val="none" w:sz="0" w:space="0" w:color="auto"/>
        <w:left w:val="none" w:sz="0" w:space="0" w:color="auto"/>
        <w:bottom w:val="none" w:sz="0" w:space="0" w:color="auto"/>
        <w:right w:val="none" w:sz="0" w:space="0" w:color="auto"/>
      </w:divBdr>
    </w:div>
    <w:div w:id="170342722">
      <w:bodyDiv w:val="1"/>
      <w:marLeft w:val="0"/>
      <w:marRight w:val="0"/>
      <w:marTop w:val="0"/>
      <w:marBottom w:val="0"/>
      <w:divBdr>
        <w:top w:val="none" w:sz="0" w:space="0" w:color="auto"/>
        <w:left w:val="none" w:sz="0" w:space="0" w:color="auto"/>
        <w:bottom w:val="none" w:sz="0" w:space="0" w:color="auto"/>
        <w:right w:val="none" w:sz="0" w:space="0" w:color="auto"/>
      </w:divBdr>
    </w:div>
    <w:div w:id="188422436">
      <w:bodyDiv w:val="1"/>
      <w:marLeft w:val="0"/>
      <w:marRight w:val="0"/>
      <w:marTop w:val="0"/>
      <w:marBottom w:val="0"/>
      <w:divBdr>
        <w:top w:val="none" w:sz="0" w:space="0" w:color="auto"/>
        <w:left w:val="none" w:sz="0" w:space="0" w:color="auto"/>
        <w:bottom w:val="none" w:sz="0" w:space="0" w:color="auto"/>
        <w:right w:val="none" w:sz="0" w:space="0" w:color="auto"/>
      </w:divBdr>
    </w:div>
    <w:div w:id="228730409">
      <w:bodyDiv w:val="1"/>
      <w:marLeft w:val="0"/>
      <w:marRight w:val="0"/>
      <w:marTop w:val="0"/>
      <w:marBottom w:val="0"/>
      <w:divBdr>
        <w:top w:val="none" w:sz="0" w:space="0" w:color="auto"/>
        <w:left w:val="none" w:sz="0" w:space="0" w:color="auto"/>
        <w:bottom w:val="none" w:sz="0" w:space="0" w:color="auto"/>
        <w:right w:val="none" w:sz="0" w:space="0" w:color="auto"/>
      </w:divBdr>
    </w:div>
    <w:div w:id="298191882">
      <w:bodyDiv w:val="1"/>
      <w:marLeft w:val="0"/>
      <w:marRight w:val="0"/>
      <w:marTop w:val="0"/>
      <w:marBottom w:val="0"/>
      <w:divBdr>
        <w:top w:val="none" w:sz="0" w:space="0" w:color="auto"/>
        <w:left w:val="none" w:sz="0" w:space="0" w:color="auto"/>
        <w:bottom w:val="none" w:sz="0" w:space="0" w:color="auto"/>
        <w:right w:val="none" w:sz="0" w:space="0" w:color="auto"/>
      </w:divBdr>
    </w:div>
    <w:div w:id="301085025">
      <w:bodyDiv w:val="1"/>
      <w:marLeft w:val="0"/>
      <w:marRight w:val="0"/>
      <w:marTop w:val="0"/>
      <w:marBottom w:val="0"/>
      <w:divBdr>
        <w:top w:val="none" w:sz="0" w:space="0" w:color="auto"/>
        <w:left w:val="none" w:sz="0" w:space="0" w:color="auto"/>
        <w:bottom w:val="none" w:sz="0" w:space="0" w:color="auto"/>
        <w:right w:val="none" w:sz="0" w:space="0" w:color="auto"/>
      </w:divBdr>
    </w:div>
    <w:div w:id="367268120">
      <w:bodyDiv w:val="1"/>
      <w:marLeft w:val="0"/>
      <w:marRight w:val="0"/>
      <w:marTop w:val="0"/>
      <w:marBottom w:val="0"/>
      <w:divBdr>
        <w:top w:val="none" w:sz="0" w:space="0" w:color="auto"/>
        <w:left w:val="none" w:sz="0" w:space="0" w:color="auto"/>
        <w:bottom w:val="none" w:sz="0" w:space="0" w:color="auto"/>
        <w:right w:val="none" w:sz="0" w:space="0" w:color="auto"/>
      </w:divBdr>
    </w:div>
    <w:div w:id="423843781">
      <w:bodyDiv w:val="1"/>
      <w:marLeft w:val="0"/>
      <w:marRight w:val="0"/>
      <w:marTop w:val="0"/>
      <w:marBottom w:val="0"/>
      <w:divBdr>
        <w:top w:val="none" w:sz="0" w:space="0" w:color="auto"/>
        <w:left w:val="none" w:sz="0" w:space="0" w:color="auto"/>
        <w:bottom w:val="none" w:sz="0" w:space="0" w:color="auto"/>
        <w:right w:val="none" w:sz="0" w:space="0" w:color="auto"/>
      </w:divBdr>
    </w:div>
    <w:div w:id="430319969">
      <w:bodyDiv w:val="1"/>
      <w:marLeft w:val="0"/>
      <w:marRight w:val="0"/>
      <w:marTop w:val="0"/>
      <w:marBottom w:val="0"/>
      <w:divBdr>
        <w:top w:val="none" w:sz="0" w:space="0" w:color="auto"/>
        <w:left w:val="none" w:sz="0" w:space="0" w:color="auto"/>
        <w:bottom w:val="none" w:sz="0" w:space="0" w:color="auto"/>
        <w:right w:val="none" w:sz="0" w:space="0" w:color="auto"/>
      </w:divBdr>
    </w:div>
    <w:div w:id="456800997">
      <w:bodyDiv w:val="1"/>
      <w:marLeft w:val="0"/>
      <w:marRight w:val="0"/>
      <w:marTop w:val="0"/>
      <w:marBottom w:val="0"/>
      <w:divBdr>
        <w:top w:val="none" w:sz="0" w:space="0" w:color="auto"/>
        <w:left w:val="none" w:sz="0" w:space="0" w:color="auto"/>
        <w:bottom w:val="none" w:sz="0" w:space="0" w:color="auto"/>
        <w:right w:val="none" w:sz="0" w:space="0" w:color="auto"/>
      </w:divBdr>
    </w:div>
    <w:div w:id="479269772">
      <w:bodyDiv w:val="1"/>
      <w:marLeft w:val="0"/>
      <w:marRight w:val="0"/>
      <w:marTop w:val="0"/>
      <w:marBottom w:val="0"/>
      <w:divBdr>
        <w:top w:val="none" w:sz="0" w:space="0" w:color="auto"/>
        <w:left w:val="none" w:sz="0" w:space="0" w:color="auto"/>
        <w:bottom w:val="none" w:sz="0" w:space="0" w:color="auto"/>
        <w:right w:val="none" w:sz="0" w:space="0" w:color="auto"/>
      </w:divBdr>
    </w:div>
    <w:div w:id="495001506">
      <w:bodyDiv w:val="1"/>
      <w:marLeft w:val="0"/>
      <w:marRight w:val="0"/>
      <w:marTop w:val="0"/>
      <w:marBottom w:val="0"/>
      <w:divBdr>
        <w:top w:val="none" w:sz="0" w:space="0" w:color="auto"/>
        <w:left w:val="none" w:sz="0" w:space="0" w:color="auto"/>
        <w:bottom w:val="none" w:sz="0" w:space="0" w:color="auto"/>
        <w:right w:val="none" w:sz="0" w:space="0" w:color="auto"/>
      </w:divBdr>
    </w:div>
    <w:div w:id="573593294">
      <w:bodyDiv w:val="1"/>
      <w:marLeft w:val="0"/>
      <w:marRight w:val="0"/>
      <w:marTop w:val="0"/>
      <w:marBottom w:val="0"/>
      <w:divBdr>
        <w:top w:val="none" w:sz="0" w:space="0" w:color="auto"/>
        <w:left w:val="none" w:sz="0" w:space="0" w:color="auto"/>
        <w:bottom w:val="none" w:sz="0" w:space="0" w:color="auto"/>
        <w:right w:val="none" w:sz="0" w:space="0" w:color="auto"/>
      </w:divBdr>
    </w:div>
    <w:div w:id="650447370">
      <w:bodyDiv w:val="1"/>
      <w:marLeft w:val="0"/>
      <w:marRight w:val="0"/>
      <w:marTop w:val="0"/>
      <w:marBottom w:val="0"/>
      <w:divBdr>
        <w:top w:val="none" w:sz="0" w:space="0" w:color="auto"/>
        <w:left w:val="none" w:sz="0" w:space="0" w:color="auto"/>
        <w:bottom w:val="none" w:sz="0" w:space="0" w:color="auto"/>
        <w:right w:val="none" w:sz="0" w:space="0" w:color="auto"/>
      </w:divBdr>
    </w:div>
    <w:div w:id="749237350">
      <w:bodyDiv w:val="1"/>
      <w:marLeft w:val="0"/>
      <w:marRight w:val="0"/>
      <w:marTop w:val="0"/>
      <w:marBottom w:val="0"/>
      <w:divBdr>
        <w:top w:val="none" w:sz="0" w:space="0" w:color="auto"/>
        <w:left w:val="none" w:sz="0" w:space="0" w:color="auto"/>
        <w:bottom w:val="none" w:sz="0" w:space="0" w:color="auto"/>
        <w:right w:val="none" w:sz="0" w:space="0" w:color="auto"/>
      </w:divBdr>
    </w:div>
    <w:div w:id="784347929">
      <w:bodyDiv w:val="1"/>
      <w:marLeft w:val="0"/>
      <w:marRight w:val="0"/>
      <w:marTop w:val="0"/>
      <w:marBottom w:val="0"/>
      <w:divBdr>
        <w:top w:val="none" w:sz="0" w:space="0" w:color="auto"/>
        <w:left w:val="none" w:sz="0" w:space="0" w:color="auto"/>
        <w:bottom w:val="none" w:sz="0" w:space="0" w:color="auto"/>
        <w:right w:val="none" w:sz="0" w:space="0" w:color="auto"/>
      </w:divBdr>
    </w:div>
    <w:div w:id="968316701">
      <w:bodyDiv w:val="1"/>
      <w:marLeft w:val="0"/>
      <w:marRight w:val="0"/>
      <w:marTop w:val="0"/>
      <w:marBottom w:val="0"/>
      <w:divBdr>
        <w:top w:val="none" w:sz="0" w:space="0" w:color="auto"/>
        <w:left w:val="none" w:sz="0" w:space="0" w:color="auto"/>
        <w:bottom w:val="none" w:sz="0" w:space="0" w:color="auto"/>
        <w:right w:val="none" w:sz="0" w:space="0" w:color="auto"/>
      </w:divBdr>
    </w:div>
    <w:div w:id="1031880535">
      <w:bodyDiv w:val="1"/>
      <w:marLeft w:val="0"/>
      <w:marRight w:val="0"/>
      <w:marTop w:val="0"/>
      <w:marBottom w:val="0"/>
      <w:divBdr>
        <w:top w:val="none" w:sz="0" w:space="0" w:color="auto"/>
        <w:left w:val="none" w:sz="0" w:space="0" w:color="auto"/>
        <w:bottom w:val="none" w:sz="0" w:space="0" w:color="auto"/>
        <w:right w:val="none" w:sz="0" w:space="0" w:color="auto"/>
      </w:divBdr>
    </w:div>
    <w:div w:id="1115055383">
      <w:bodyDiv w:val="1"/>
      <w:marLeft w:val="0"/>
      <w:marRight w:val="0"/>
      <w:marTop w:val="0"/>
      <w:marBottom w:val="0"/>
      <w:divBdr>
        <w:top w:val="none" w:sz="0" w:space="0" w:color="auto"/>
        <w:left w:val="none" w:sz="0" w:space="0" w:color="auto"/>
        <w:bottom w:val="none" w:sz="0" w:space="0" w:color="auto"/>
        <w:right w:val="none" w:sz="0" w:space="0" w:color="auto"/>
      </w:divBdr>
    </w:div>
    <w:div w:id="1230381979">
      <w:bodyDiv w:val="1"/>
      <w:marLeft w:val="0"/>
      <w:marRight w:val="0"/>
      <w:marTop w:val="0"/>
      <w:marBottom w:val="0"/>
      <w:divBdr>
        <w:top w:val="none" w:sz="0" w:space="0" w:color="auto"/>
        <w:left w:val="none" w:sz="0" w:space="0" w:color="auto"/>
        <w:bottom w:val="none" w:sz="0" w:space="0" w:color="auto"/>
        <w:right w:val="none" w:sz="0" w:space="0" w:color="auto"/>
      </w:divBdr>
    </w:div>
    <w:div w:id="1276330473">
      <w:bodyDiv w:val="1"/>
      <w:marLeft w:val="0"/>
      <w:marRight w:val="0"/>
      <w:marTop w:val="0"/>
      <w:marBottom w:val="0"/>
      <w:divBdr>
        <w:top w:val="none" w:sz="0" w:space="0" w:color="auto"/>
        <w:left w:val="none" w:sz="0" w:space="0" w:color="auto"/>
        <w:bottom w:val="none" w:sz="0" w:space="0" w:color="auto"/>
        <w:right w:val="none" w:sz="0" w:space="0" w:color="auto"/>
      </w:divBdr>
    </w:div>
    <w:div w:id="1310869198">
      <w:bodyDiv w:val="1"/>
      <w:marLeft w:val="0"/>
      <w:marRight w:val="0"/>
      <w:marTop w:val="0"/>
      <w:marBottom w:val="0"/>
      <w:divBdr>
        <w:top w:val="none" w:sz="0" w:space="0" w:color="auto"/>
        <w:left w:val="none" w:sz="0" w:space="0" w:color="auto"/>
        <w:bottom w:val="none" w:sz="0" w:space="0" w:color="auto"/>
        <w:right w:val="none" w:sz="0" w:space="0" w:color="auto"/>
      </w:divBdr>
    </w:div>
    <w:div w:id="1314260221">
      <w:bodyDiv w:val="1"/>
      <w:marLeft w:val="0"/>
      <w:marRight w:val="0"/>
      <w:marTop w:val="0"/>
      <w:marBottom w:val="0"/>
      <w:divBdr>
        <w:top w:val="none" w:sz="0" w:space="0" w:color="auto"/>
        <w:left w:val="none" w:sz="0" w:space="0" w:color="auto"/>
        <w:bottom w:val="none" w:sz="0" w:space="0" w:color="auto"/>
        <w:right w:val="none" w:sz="0" w:space="0" w:color="auto"/>
      </w:divBdr>
    </w:div>
    <w:div w:id="1355960034">
      <w:bodyDiv w:val="1"/>
      <w:marLeft w:val="0"/>
      <w:marRight w:val="0"/>
      <w:marTop w:val="0"/>
      <w:marBottom w:val="0"/>
      <w:divBdr>
        <w:top w:val="none" w:sz="0" w:space="0" w:color="auto"/>
        <w:left w:val="none" w:sz="0" w:space="0" w:color="auto"/>
        <w:bottom w:val="none" w:sz="0" w:space="0" w:color="auto"/>
        <w:right w:val="none" w:sz="0" w:space="0" w:color="auto"/>
      </w:divBdr>
    </w:div>
    <w:div w:id="1463231800">
      <w:bodyDiv w:val="1"/>
      <w:marLeft w:val="0"/>
      <w:marRight w:val="0"/>
      <w:marTop w:val="0"/>
      <w:marBottom w:val="0"/>
      <w:divBdr>
        <w:top w:val="none" w:sz="0" w:space="0" w:color="auto"/>
        <w:left w:val="none" w:sz="0" w:space="0" w:color="auto"/>
        <w:bottom w:val="none" w:sz="0" w:space="0" w:color="auto"/>
        <w:right w:val="none" w:sz="0" w:space="0" w:color="auto"/>
      </w:divBdr>
    </w:div>
    <w:div w:id="1499274402">
      <w:bodyDiv w:val="1"/>
      <w:marLeft w:val="0"/>
      <w:marRight w:val="0"/>
      <w:marTop w:val="0"/>
      <w:marBottom w:val="0"/>
      <w:divBdr>
        <w:top w:val="none" w:sz="0" w:space="0" w:color="auto"/>
        <w:left w:val="none" w:sz="0" w:space="0" w:color="auto"/>
        <w:bottom w:val="none" w:sz="0" w:space="0" w:color="auto"/>
        <w:right w:val="none" w:sz="0" w:space="0" w:color="auto"/>
      </w:divBdr>
    </w:div>
    <w:div w:id="1908495404">
      <w:bodyDiv w:val="1"/>
      <w:marLeft w:val="0"/>
      <w:marRight w:val="0"/>
      <w:marTop w:val="0"/>
      <w:marBottom w:val="0"/>
      <w:divBdr>
        <w:top w:val="none" w:sz="0" w:space="0" w:color="auto"/>
        <w:left w:val="none" w:sz="0" w:space="0" w:color="auto"/>
        <w:bottom w:val="none" w:sz="0" w:space="0" w:color="auto"/>
        <w:right w:val="none" w:sz="0" w:space="0" w:color="auto"/>
      </w:divBdr>
    </w:div>
    <w:div w:id="204066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68DD6-D57A-4725-B6F7-717CDDA5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Emily</dc:creator>
  <cp:keywords/>
  <dc:description/>
  <cp:lastModifiedBy>Louise Jenkins</cp:lastModifiedBy>
  <cp:revision>1</cp:revision>
  <dcterms:created xsi:type="dcterms:W3CDTF">2021-11-10T17:13:00Z</dcterms:created>
  <dcterms:modified xsi:type="dcterms:W3CDTF">2021-11-10T17:13:00Z</dcterms:modified>
</cp:coreProperties>
</file>