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726D" w:rsidRPr="00450514" w:rsidRDefault="0040726D" w:rsidP="000E5C5E">
      <w:pPr>
        <w:spacing w:after="0" w:line="240" w:lineRule="auto"/>
        <w:jc w:val="center"/>
        <w:rPr>
          <w:rFonts w:ascii="Arial" w:eastAsia="Times New Roman" w:hAnsi="Arial" w:cs="Arial"/>
          <w:b/>
          <w:bCs/>
          <w:u w:val="single"/>
          <w:lang w:eastAsia="en-GB"/>
        </w:rPr>
      </w:pPr>
      <w:r w:rsidRPr="00450514">
        <w:rPr>
          <w:rFonts w:ascii="Arial" w:eastAsia="Times New Roman" w:hAnsi="Arial" w:cs="Arial"/>
          <w:b/>
          <w:bCs/>
          <w:lang w:eastAsia="en-GB"/>
        </w:rPr>
        <w:t>Terms of reference</w:t>
      </w:r>
      <w:r w:rsidR="00CB5AF1" w:rsidRPr="00450514">
        <w:rPr>
          <w:rFonts w:ascii="Arial" w:eastAsia="Times New Roman" w:hAnsi="Arial" w:cs="Arial"/>
          <w:b/>
          <w:bCs/>
          <w:lang w:eastAsia="en-GB"/>
        </w:rPr>
        <w:t xml:space="preserve">: </w:t>
      </w:r>
      <w:r w:rsidR="0049043A" w:rsidRPr="00450514">
        <w:rPr>
          <w:rFonts w:ascii="Arial" w:eastAsia="Times New Roman" w:hAnsi="Arial" w:cs="Arial"/>
          <w:b/>
          <w:bCs/>
          <w:lang w:eastAsia="en-GB"/>
        </w:rPr>
        <w:t xml:space="preserve">For 2 </w:t>
      </w:r>
      <w:r w:rsidR="006679E6" w:rsidRPr="00450514">
        <w:rPr>
          <w:rFonts w:ascii="Arial" w:eastAsia="Times New Roman" w:hAnsi="Arial" w:cs="Arial"/>
          <w:b/>
          <w:bCs/>
          <w:lang w:eastAsia="en-GB"/>
        </w:rPr>
        <w:t>connected anchors:</w:t>
      </w:r>
      <w:r w:rsidR="006679E6" w:rsidRPr="00450514">
        <w:rPr>
          <w:rFonts w:ascii="Arial" w:eastAsia="Times New Roman" w:hAnsi="Arial" w:cs="Arial"/>
          <w:b/>
          <w:bCs/>
          <w:u w:val="single"/>
          <w:lang w:eastAsia="en-GB"/>
        </w:rPr>
        <w:t xml:space="preserve"> </w:t>
      </w:r>
      <w:r w:rsidR="00B20B7D" w:rsidRPr="00450514">
        <w:rPr>
          <w:rFonts w:ascii="Arial" w:hAnsi="Arial" w:cs="Arial"/>
          <w:b/>
        </w:rPr>
        <w:t>Enable a functioning, trusted local and central government relationship</w:t>
      </w:r>
      <w:r w:rsidR="0049043A" w:rsidRPr="00450514">
        <w:rPr>
          <w:rFonts w:ascii="Arial" w:hAnsi="Arial" w:cs="Arial"/>
          <w:b/>
        </w:rPr>
        <w:t xml:space="preserve"> and Unlocking Community Action</w:t>
      </w:r>
    </w:p>
    <w:p w:rsidR="0040726D" w:rsidRPr="00450514" w:rsidRDefault="0040726D" w:rsidP="00450514">
      <w:pPr>
        <w:spacing w:after="0" w:line="240" w:lineRule="auto"/>
        <w:textAlignment w:val="baseline"/>
        <w:rPr>
          <w:rFonts w:ascii="Arial" w:eastAsia="Times New Roman" w:hAnsi="Arial" w:cs="Arial"/>
          <w:lang w:eastAsia="en-GB"/>
        </w:rPr>
      </w:pPr>
    </w:p>
    <w:p w:rsidR="0040726D" w:rsidRPr="00450514" w:rsidRDefault="003E2593" w:rsidP="00450514">
      <w:pPr>
        <w:spacing w:after="0" w:line="240" w:lineRule="auto"/>
        <w:textAlignment w:val="baseline"/>
        <w:rPr>
          <w:rFonts w:ascii="Arial" w:eastAsia="Times New Roman" w:hAnsi="Arial" w:cs="Arial"/>
          <w:b/>
          <w:bCs/>
          <w:lang w:eastAsia="en-GB"/>
        </w:rPr>
      </w:pPr>
      <w:r w:rsidRPr="00450514">
        <w:rPr>
          <w:rFonts w:ascii="Arial" w:eastAsia="Times New Roman" w:hAnsi="Arial" w:cs="Arial"/>
          <w:b/>
          <w:bCs/>
          <w:lang w:eastAsia="en-GB"/>
        </w:rPr>
        <w:t xml:space="preserve">1. </w:t>
      </w:r>
      <w:r w:rsidR="0040726D" w:rsidRPr="00450514">
        <w:rPr>
          <w:rFonts w:ascii="Arial" w:eastAsia="Times New Roman" w:hAnsi="Arial" w:cs="Arial"/>
          <w:b/>
          <w:bCs/>
          <w:lang w:eastAsia="en-GB"/>
        </w:rPr>
        <w:t>Purpose</w:t>
      </w:r>
    </w:p>
    <w:p w:rsidR="00043FFC" w:rsidRPr="00450514" w:rsidRDefault="00006D4D" w:rsidP="00450514">
      <w:pPr>
        <w:spacing w:after="0" w:line="240" w:lineRule="auto"/>
        <w:textAlignment w:val="baseline"/>
        <w:rPr>
          <w:rFonts w:ascii="Arial" w:hAnsi="Arial" w:cs="Arial"/>
        </w:rPr>
      </w:pPr>
      <w:r w:rsidRPr="00450514">
        <w:rPr>
          <w:rFonts w:ascii="Arial" w:hAnsi="Arial" w:cs="Arial"/>
        </w:rPr>
        <w:t xml:space="preserve">Following the </w:t>
      </w:r>
      <w:hyperlink r:id="rId11" w:history="1">
        <w:r w:rsidRPr="00450514">
          <w:rPr>
            <w:rStyle w:val="Hyperlink"/>
            <w:rFonts w:ascii="Arial" w:hAnsi="Arial" w:cs="Arial"/>
          </w:rPr>
          <w:t>Delivering a future for Scottish Local Authorities</w:t>
        </w:r>
      </w:hyperlink>
      <w:r w:rsidRPr="00450514">
        <w:rPr>
          <w:rFonts w:ascii="Arial" w:hAnsi="Arial" w:cs="Arial"/>
        </w:rPr>
        <w:t xml:space="preserve"> think piece</w:t>
      </w:r>
      <w:r w:rsidR="00043FFC" w:rsidRPr="00450514">
        <w:rPr>
          <w:rFonts w:ascii="Arial" w:hAnsi="Arial" w:cs="Arial"/>
        </w:rPr>
        <w:t xml:space="preserve"> paper </w:t>
      </w:r>
      <w:r w:rsidRPr="00450514">
        <w:rPr>
          <w:rFonts w:ascii="Arial" w:hAnsi="Arial" w:cs="Arial"/>
        </w:rPr>
        <w:t xml:space="preserve">which </w:t>
      </w:r>
      <w:r w:rsidR="00043FFC" w:rsidRPr="00450514">
        <w:rPr>
          <w:rFonts w:ascii="Arial" w:hAnsi="Arial" w:cs="Arial"/>
        </w:rPr>
        <w:t>proposes a new approach for the future operating model of Scottish local authorities</w:t>
      </w:r>
      <w:r w:rsidR="00774515" w:rsidRPr="00450514">
        <w:rPr>
          <w:rFonts w:ascii="Arial" w:hAnsi="Arial" w:cs="Arial"/>
        </w:rPr>
        <w:t>, e</w:t>
      </w:r>
      <w:r w:rsidR="001C4654" w:rsidRPr="00450514">
        <w:rPr>
          <w:rFonts w:ascii="Arial" w:hAnsi="Arial" w:cs="Arial"/>
        </w:rPr>
        <w:t xml:space="preserve">ach of the anchors in the report have been assigned a </w:t>
      </w:r>
      <w:r w:rsidR="00774515" w:rsidRPr="00450514">
        <w:rPr>
          <w:rFonts w:ascii="Arial" w:hAnsi="Arial" w:cs="Arial"/>
        </w:rPr>
        <w:t xml:space="preserve">CEO </w:t>
      </w:r>
      <w:r w:rsidR="001C4654" w:rsidRPr="00450514">
        <w:rPr>
          <w:rFonts w:ascii="Arial" w:hAnsi="Arial" w:cs="Arial"/>
        </w:rPr>
        <w:t>sponsor</w:t>
      </w:r>
      <w:r w:rsidR="00774515" w:rsidRPr="00450514">
        <w:rPr>
          <w:rFonts w:ascii="Arial" w:hAnsi="Arial" w:cs="Arial"/>
        </w:rPr>
        <w:t xml:space="preserve"> from within the Chief Executive Working Group</w:t>
      </w:r>
      <w:r w:rsidR="001C4654" w:rsidRPr="00450514">
        <w:rPr>
          <w:rFonts w:ascii="Arial" w:hAnsi="Arial" w:cs="Arial"/>
        </w:rPr>
        <w:t xml:space="preserve">. The role of the sponsor along with </w:t>
      </w:r>
      <w:r w:rsidR="00BD0C1C" w:rsidRPr="00450514">
        <w:rPr>
          <w:rFonts w:ascii="Arial" w:hAnsi="Arial" w:cs="Arial"/>
        </w:rPr>
        <w:t xml:space="preserve">identified </w:t>
      </w:r>
      <w:r w:rsidR="001C4654" w:rsidRPr="00450514">
        <w:rPr>
          <w:rFonts w:ascii="Arial" w:hAnsi="Arial" w:cs="Arial"/>
        </w:rPr>
        <w:t xml:space="preserve">colleagues involved in the work will be to provide strategic direction and leadership to ensure that work is aligned with the direction of travel set out within the report. </w:t>
      </w:r>
    </w:p>
    <w:p w:rsidR="00755936" w:rsidRPr="00450514" w:rsidRDefault="00755936" w:rsidP="00450514">
      <w:pPr>
        <w:spacing w:after="0" w:line="240" w:lineRule="auto"/>
        <w:textAlignment w:val="baseline"/>
        <w:rPr>
          <w:rFonts w:ascii="Arial" w:hAnsi="Arial" w:cs="Arial"/>
        </w:rPr>
      </w:pPr>
    </w:p>
    <w:p w:rsidR="00755936" w:rsidRPr="00450514" w:rsidRDefault="00654D3A" w:rsidP="00450514">
      <w:pPr>
        <w:spacing w:after="0" w:line="240" w:lineRule="auto"/>
        <w:textAlignment w:val="baseline"/>
        <w:rPr>
          <w:rFonts w:ascii="Arial" w:hAnsi="Arial" w:cs="Arial"/>
        </w:rPr>
      </w:pPr>
      <w:r w:rsidRPr="00450514">
        <w:rPr>
          <w:rFonts w:ascii="Arial" w:hAnsi="Arial" w:cs="Arial"/>
        </w:rPr>
        <w:t>There will be a sponsor for each of the six anchors in the report</w:t>
      </w:r>
      <w:r w:rsidRPr="00450514">
        <w:rPr>
          <w:rStyle w:val="normaltextrun"/>
          <w:rFonts w:ascii="Arial" w:hAnsi="Arial" w:cs="Arial"/>
          <w:color w:val="000000"/>
          <w:shd w:val="clear" w:color="auto" w:fill="FFFFFF"/>
        </w:rPr>
        <w:t xml:space="preserve"> and to provide increased resilience f</w:t>
      </w:r>
      <w:r w:rsidR="00755936" w:rsidRPr="00450514">
        <w:rPr>
          <w:rStyle w:val="normaltextrun"/>
          <w:rFonts w:ascii="Arial" w:hAnsi="Arial" w:cs="Arial"/>
          <w:color w:val="000000"/>
          <w:shd w:val="clear" w:color="auto" w:fill="FFFFFF"/>
        </w:rPr>
        <w:t xml:space="preserve">or the delivery phase of the work, </w:t>
      </w:r>
      <w:r w:rsidRPr="00450514">
        <w:rPr>
          <w:rStyle w:val="normaltextrun"/>
          <w:rFonts w:ascii="Arial" w:hAnsi="Arial" w:cs="Arial"/>
          <w:color w:val="000000"/>
          <w:shd w:val="clear" w:color="auto" w:fill="FFFFFF"/>
        </w:rPr>
        <w:t>we have paired up connected anchors</w:t>
      </w:r>
      <w:r w:rsidR="00755936" w:rsidRPr="00450514">
        <w:rPr>
          <w:rStyle w:val="normaltextrun"/>
          <w:rFonts w:ascii="Arial" w:hAnsi="Arial" w:cs="Arial"/>
          <w:color w:val="000000"/>
          <w:shd w:val="clear" w:color="auto" w:fill="FFFFFF"/>
        </w:rPr>
        <w:t xml:space="preserve">. It is recognised that each anchor is not </w:t>
      </w:r>
      <w:r w:rsidR="006D3780" w:rsidRPr="00450514">
        <w:rPr>
          <w:rStyle w:val="normaltextrun"/>
          <w:rFonts w:ascii="Arial" w:hAnsi="Arial" w:cs="Arial"/>
          <w:color w:val="000000"/>
          <w:shd w:val="clear" w:color="auto" w:fill="FFFFFF"/>
        </w:rPr>
        <w:t>exclusive,</w:t>
      </w:r>
      <w:r w:rsidR="00755936" w:rsidRPr="00450514">
        <w:rPr>
          <w:rStyle w:val="normaltextrun"/>
          <w:rFonts w:ascii="Arial" w:hAnsi="Arial" w:cs="Arial"/>
          <w:color w:val="000000"/>
          <w:shd w:val="clear" w:color="auto" w:fill="FFFFFF"/>
        </w:rPr>
        <w:t xml:space="preserve"> and work will intersect therefore a significant role for the sponsor and colleagues supporting the work will be to identify and highlight interdependencies with anchor leads and refer to the Oversight Group when appropriate.  Furthermore, there will be support from the IS as a PMO approach will be in place to support the work under each anchor. This will allow the IS to be the conduit of consistency of the transformation work to ensure the alignment with the six anchors; there is a consistent approach taken to areas of work to ensure evidence-based decisions are taken on projects; interdependencies can be identified across the work; and learning is shared across each of the project and programme areas.</w:t>
      </w:r>
      <w:r w:rsidR="00755936" w:rsidRPr="00450514">
        <w:rPr>
          <w:rStyle w:val="eop"/>
          <w:rFonts w:ascii="Arial" w:hAnsi="Arial" w:cs="Arial"/>
          <w:color w:val="000000"/>
          <w:shd w:val="clear" w:color="auto" w:fill="FFFFFF"/>
        </w:rPr>
        <w:t> </w:t>
      </w:r>
    </w:p>
    <w:p w:rsidR="00670C10" w:rsidRPr="00450514" w:rsidRDefault="00670C10" w:rsidP="00450514">
      <w:pPr>
        <w:spacing w:after="0" w:line="240" w:lineRule="auto"/>
        <w:textAlignment w:val="baseline"/>
        <w:rPr>
          <w:rFonts w:ascii="Arial" w:hAnsi="Arial" w:cs="Arial"/>
        </w:rPr>
      </w:pPr>
    </w:p>
    <w:p w:rsidR="00701F87" w:rsidRPr="00450514" w:rsidRDefault="00701F87" w:rsidP="00450514">
      <w:pPr>
        <w:spacing w:after="0" w:line="240" w:lineRule="auto"/>
        <w:textAlignment w:val="baseline"/>
        <w:rPr>
          <w:rFonts w:ascii="Arial" w:hAnsi="Arial" w:cs="Arial"/>
        </w:rPr>
      </w:pPr>
      <w:r w:rsidRPr="00450514">
        <w:rPr>
          <w:rFonts w:ascii="Arial" w:hAnsi="Arial" w:cs="Arial"/>
        </w:rPr>
        <w:t xml:space="preserve">Already </w:t>
      </w:r>
      <w:r w:rsidR="00190AFA" w:rsidRPr="00450514">
        <w:rPr>
          <w:rFonts w:ascii="Arial" w:hAnsi="Arial" w:cs="Arial"/>
        </w:rPr>
        <w:t xml:space="preserve">the inter-connectedness between the 2 </w:t>
      </w:r>
      <w:r w:rsidR="006D3780" w:rsidRPr="00450514">
        <w:rPr>
          <w:rFonts w:ascii="Arial" w:hAnsi="Arial" w:cs="Arial"/>
        </w:rPr>
        <w:t>anchors, involving</w:t>
      </w:r>
      <w:r w:rsidR="00727D13" w:rsidRPr="00450514">
        <w:rPr>
          <w:rFonts w:ascii="Arial" w:hAnsi="Arial" w:cs="Arial"/>
        </w:rPr>
        <w:t xml:space="preserve"> re-establishing the relationship between local and central government and </w:t>
      </w:r>
      <w:r w:rsidR="00EC65FE" w:rsidRPr="00450514">
        <w:rPr>
          <w:rFonts w:ascii="Arial" w:hAnsi="Arial" w:cs="Arial"/>
        </w:rPr>
        <w:t>strengthening and re-balancing</w:t>
      </w:r>
      <w:r w:rsidR="00220522" w:rsidRPr="00450514">
        <w:rPr>
          <w:rFonts w:ascii="Arial" w:hAnsi="Arial" w:cs="Arial"/>
        </w:rPr>
        <w:t xml:space="preserve"> </w:t>
      </w:r>
      <w:r w:rsidR="006D3780" w:rsidRPr="00450514">
        <w:rPr>
          <w:rFonts w:ascii="Arial" w:hAnsi="Arial" w:cs="Arial"/>
        </w:rPr>
        <w:t>of the</w:t>
      </w:r>
      <w:r w:rsidR="00EC65FE" w:rsidRPr="00450514">
        <w:rPr>
          <w:rFonts w:ascii="Arial" w:hAnsi="Arial" w:cs="Arial"/>
        </w:rPr>
        <w:t xml:space="preserve"> relationship between local government and </w:t>
      </w:r>
      <w:r w:rsidR="006D3780" w:rsidRPr="00450514">
        <w:rPr>
          <w:rFonts w:ascii="Arial" w:hAnsi="Arial" w:cs="Arial"/>
        </w:rPr>
        <w:t>citizens, has</w:t>
      </w:r>
      <w:r w:rsidR="00EC65FE" w:rsidRPr="00450514">
        <w:rPr>
          <w:rFonts w:ascii="Arial" w:hAnsi="Arial" w:cs="Arial"/>
        </w:rPr>
        <w:t xml:space="preserve"> been established. </w:t>
      </w:r>
    </w:p>
    <w:p w:rsidR="00BA5010" w:rsidRPr="00450514" w:rsidRDefault="00BA5010" w:rsidP="00450514">
      <w:pPr>
        <w:spacing w:after="0" w:line="240" w:lineRule="auto"/>
        <w:textAlignment w:val="baseline"/>
        <w:rPr>
          <w:rFonts w:ascii="Arial" w:hAnsi="Arial" w:cs="Arial"/>
        </w:rPr>
      </w:pPr>
    </w:p>
    <w:p w:rsidR="0040726D" w:rsidRPr="00450514" w:rsidRDefault="003E2593" w:rsidP="00450514">
      <w:pPr>
        <w:spacing w:after="0" w:line="240" w:lineRule="auto"/>
        <w:textAlignment w:val="baseline"/>
        <w:rPr>
          <w:rFonts w:ascii="Arial" w:eastAsia="Times New Roman" w:hAnsi="Arial" w:cs="Arial"/>
          <w:b/>
          <w:bCs/>
          <w:lang w:eastAsia="en-GB"/>
        </w:rPr>
      </w:pPr>
      <w:r w:rsidRPr="00450514">
        <w:rPr>
          <w:rFonts w:ascii="Arial" w:eastAsia="Times New Roman" w:hAnsi="Arial" w:cs="Arial"/>
          <w:b/>
          <w:bCs/>
          <w:lang w:eastAsia="en-GB"/>
        </w:rPr>
        <w:t xml:space="preserve">2.  </w:t>
      </w:r>
      <w:r w:rsidR="00670C10" w:rsidRPr="00450514">
        <w:rPr>
          <w:rFonts w:ascii="Arial" w:eastAsia="Times New Roman" w:hAnsi="Arial" w:cs="Arial"/>
          <w:b/>
          <w:bCs/>
          <w:lang w:eastAsia="en-GB"/>
        </w:rPr>
        <w:t xml:space="preserve">Scope </w:t>
      </w:r>
    </w:p>
    <w:p w:rsidR="001D7EBA" w:rsidRPr="00450514" w:rsidRDefault="004B05AA" w:rsidP="00450514">
      <w:pPr>
        <w:spacing w:after="0" w:line="240" w:lineRule="auto"/>
        <w:textAlignment w:val="baseline"/>
        <w:rPr>
          <w:rFonts w:ascii="Arial" w:hAnsi="Arial" w:cs="Arial"/>
        </w:rPr>
      </w:pPr>
      <w:r w:rsidRPr="00450514">
        <w:rPr>
          <w:rFonts w:ascii="Arial" w:hAnsi="Arial" w:cs="Arial"/>
        </w:rPr>
        <w:t>As set out in the Think Piece paper, t</w:t>
      </w:r>
      <w:r w:rsidR="000F5670" w:rsidRPr="00450514">
        <w:rPr>
          <w:rFonts w:ascii="Arial" w:hAnsi="Arial" w:cs="Arial"/>
        </w:rPr>
        <w:t xml:space="preserve">he anchor </w:t>
      </w:r>
      <w:r w:rsidR="00F45DEE" w:rsidRPr="00450514">
        <w:rPr>
          <w:rFonts w:ascii="Arial" w:hAnsi="Arial" w:cs="Arial"/>
          <w:b/>
        </w:rPr>
        <w:t>“Enable a functioning, trusted local and central government relationship”</w:t>
      </w:r>
      <w:r w:rsidR="00150729" w:rsidRPr="00450514">
        <w:rPr>
          <w:rFonts w:ascii="Arial" w:hAnsi="Arial" w:cs="Arial"/>
        </w:rPr>
        <w:t xml:space="preserve"> is concerned with the need </w:t>
      </w:r>
      <w:r w:rsidR="006D3780" w:rsidRPr="00450514">
        <w:rPr>
          <w:rFonts w:ascii="Arial" w:hAnsi="Arial" w:cs="Arial"/>
        </w:rPr>
        <w:t>to reset</w:t>
      </w:r>
      <w:r w:rsidR="00150729" w:rsidRPr="00450514">
        <w:rPr>
          <w:rFonts w:ascii="Arial" w:hAnsi="Arial" w:cs="Arial"/>
        </w:rPr>
        <w:t xml:space="preserve"> the relationship between local and central government, utilising the strengths of both spheres of government to navigate the transitions society faces. Councils are well placed to both understand the local context and translate ambitious national aspiration into effective local action for their communities.</w:t>
      </w:r>
      <w:r w:rsidR="00B43461" w:rsidRPr="00450514">
        <w:rPr>
          <w:rFonts w:ascii="Arial" w:hAnsi="Arial" w:cs="Arial"/>
        </w:rPr>
        <w:t xml:space="preserve"> </w:t>
      </w:r>
    </w:p>
    <w:p w:rsidR="001D7EBA" w:rsidRPr="00450514" w:rsidRDefault="001D7EBA" w:rsidP="00450514">
      <w:pPr>
        <w:spacing w:after="0" w:line="240" w:lineRule="auto"/>
        <w:textAlignment w:val="baseline"/>
        <w:rPr>
          <w:rFonts w:ascii="Arial" w:hAnsi="Arial" w:cs="Arial"/>
        </w:rPr>
      </w:pPr>
    </w:p>
    <w:p w:rsidR="00654D3A" w:rsidRPr="00450514" w:rsidRDefault="00B43461" w:rsidP="00450514">
      <w:pPr>
        <w:spacing w:after="0" w:line="240" w:lineRule="auto"/>
        <w:textAlignment w:val="baseline"/>
        <w:rPr>
          <w:rFonts w:ascii="Arial" w:hAnsi="Arial" w:cs="Arial"/>
        </w:rPr>
      </w:pPr>
      <w:r w:rsidRPr="00450514">
        <w:rPr>
          <w:rFonts w:ascii="Arial" w:hAnsi="Arial" w:cs="Arial"/>
        </w:rPr>
        <w:t xml:space="preserve">A true local and Scottish government partnership plays to the strengths of both, taking the benefits of scale, democratic accountability, and financial efficiencies from centralisation, with the deep understanding of local needs, place making, and the unique context of local government. Eroding what local government can do leaves little room to make the most of its </w:t>
      </w:r>
      <w:r w:rsidR="006D3780" w:rsidRPr="00450514">
        <w:rPr>
          <w:rFonts w:ascii="Arial" w:hAnsi="Arial" w:cs="Arial"/>
        </w:rPr>
        <w:t>assets,</w:t>
      </w:r>
      <w:r w:rsidRPr="00450514">
        <w:rPr>
          <w:rFonts w:ascii="Arial" w:hAnsi="Arial" w:cs="Arial"/>
        </w:rPr>
        <w:t xml:space="preserve"> relationships, </w:t>
      </w:r>
      <w:r w:rsidR="006D3780" w:rsidRPr="00450514">
        <w:rPr>
          <w:rFonts w:ascii="Arial" w:hAnsi="Arial" w:cs="Arial"/>
        </w:rPr>
        <w:t>nuance,</w:t>
      </w:r>
      <w:r w:rsidRPr="00450514">
        <w:rPr>
          <w:rFonts w:ascii="Arial" w:hAnsi="Arial" w:cs="Arial"/>
        </w:rPr>
        <w:t xml:space="preserve"> and context. Centralised </w:t>
      </w:r>
      <w:r w:rsidR="006D3780" w:rsidRPr="00450514">
        <w:rPr>
          <w:rFonts w:ascii="Arial" w:hAnsi="Arial" w:cs="Arial"/>
        </w:rPr>
        <w:t>policymaking</w:t>
      </w:r>
      <w:r w:rsidRPr="00450514">
        <w:rPr>
          <w:rFonts w:ascii="Arial" w:hAnsi="Arial" w:cs="Arial"/>
        </w:rPr>
        <w:t xml:space="preserve"> would be blind without it.</w:t>
      </w:r>
    </w:p>
    <w:p w:rsidR="00654D3A" w:rsidRPr="00450514" w:rsidRDefault="00654D3A" w:rsidP="00450514">
      <w:pPr>
        <w:spacing w:after="0" w:line="240" w:lineRule="auto"/>
        <w:textAlignment w:val="baseline"/>
        <w:rPr>
          <w:rFonts w:ascii="Arial" w:hAnsi="Arial" w:cs="Arial"/>
        </w:rPr>
      </w:pPr>
    </w:p>
    <w:p w:rsidR="00670C10" w:rsidRPr="00450514" w:rsidRDefault="00654D3A" w:rsidP="00450514">
      <w:pPr>
        <w:pStyle w:val="paragraph"/>
        <w:spacing w:before="0" w:beforeAutospacing="0" w:after="0" w:afterAutospacing="0"/>
        <w:textAlignment w:val="baseline"/>
        <w:rPr>
          <w:rFonts w:ascii="Arial" w:hAnsi="Arial" w:cs="Arial"/>
          <w:sz w:val="22"/>
          <w:szCs w:val="22"/>
        </w:rPr>
      </w:pPr>
      <w:r w:rsidRPr="00450514">
        <w:rPr>
          <w:rStyle w:val="normaltextrun"/>
          <w:rFonts w:ascii="Arial" w:hAnsi="Arial" w:cs="Arial"/>
          <w:sz w:val="22"/>
          <w:szCs w:val="22"/>
        </w:rPr>
        <w:t xml:space="preserve">As set out in the Think Piece paper, the anchor </w:t>
      </w:r>
      <w:r w:rsidRPr="00450514">
        <w:rPr>
          <w:rStyle w:val="normaltextrun"/>
          <w:rFonts w:ascii="Arial" w:hAnsi="Arial" w:cs="Arial"/>
          <w:b/>
          <w:bCs/>
          <w:sz w:val="22"/>
          <w:szCs w:val="22"/>
        </w:rPr>
        <w:t>unlock community action</w:t>
      </w:r>
      <w:r w:rsidRPr="00450514">
        <w:rPr>
          <w:rStyle w:val="normaltextrun"/>
          <w:rFonts w:ascii="Arial" w:hAnsi="Arial" w:cs="Arial"/>
          <w:sz w:val="22"/>
          <w:szCs w:val="22"/>
        </w:rPr>
        <w:t xml:space="preserve"> is focused on strengthening and rebalancing the relationship between Local Government and citizens. </w:t>
      </w:r>
      <w:r w:rsidR="008966EC" w:rsidRPr="00450514">
        <w:rPr>
          <w:rStyle w:val="normaltextrun"/>
          <w:rFonts w:ascii="Arial" w:hAnsi="Arial" w:cs="Arial"/>
          <w:sz w:val="22"/>
          <w:szCs w:val="22"/>
        </w:rPr>
        <w:t>Developed over many years t</w:t>
      </w:r>
      <w:r w:rsidRPr="00450514">
        <w:rPr>
          <w:rStyle w:val="normaltextrun"/>
          <w:rFonts w:ascii="Arial" w:hAnsi="Arial" w:cs="Arial"/>
          <w:sz w:val="22"/>
          <w:szCs w:val="22"/>
        </w:rPr>
        <w:t xml:space="preserve">here </w:t>
      </w:r>
      <w:r w:rsidR="008966EC" w:rsidRPr="00450514">
        <w:rPr>
          <w:rStyle w:val="normaltextrun"/>
          <w:rFonts w:ascii="Arial" w:hAnsi="Arial" w:cs="Arial"/>
          <w:sz w:val="22"/>
          <w:szCs w:val="22"/>
        </w:rPr>
        <w:t xml:space="preserve">are a number of successful examples across Scotland. During </w:t>
      </w:r>
      <w:r w:rsidRPr="00450514">
        <w:rPr>
          <w:rStyle w:val="normaltextrun"/>
          <w:rFonts w:ascii="Arial" w:hAnsi="Arial" w:cs="Arial"/>
          <w:sz w:val="22"/>
          <w:szCs w:val="22"/>
        </w:rPr>
        <w:t xml:space="preserve">the pandemic, </w:t>
      </w:r>
      <w:r w:rsidR="008966EC" w:rsidRPr="00450514">
        <w:rPr>
          <w:rStyle w:val="normaltextrun"/>
          <w:rFonts w:ascii="Arial" w:hAnsi="Arial" w:cs="Arial"/>
          <w:sz w:val="22"/>
          <w:szCs w:val="22"/>
        </w:rPr>
        <w:t xml:space="preserve">this was further expanded and </w:t>
      </w:r>
      <w:r w:rsidRPr="00450514">
        <w:rPr>
          <w:rStyle w:val="normaltextrun"/>
          <w:rFonts w:ascii="Arial" w:hAnsi="Arial" w:cs="Arial"/>
          <w:sz w:val="22"/>
          <w:szCs w:val="22"/>
        </w:rPr>
        <w:t>new models were tested, working with not just for communities, and amplifying the impact of work through existing community networks and initiatives.</w:t>
      </w:r>
      <w:r w:rsidRPr="00450514">
        <w:rPr>
          <w:rStyle w:val="eop"/>
          <w:rFonts w:ascii="Arial" w:hAnsi="Arial" w:cs="Arial"/>
          <w:sz w:val="22"/>
          <w:szCs w:val="22"/>
        </w:rPr>
        <w:t> </w:t>
      </w:r>
    </w:p>
    <w:p w:rsidR="00424443" w:rsidRPr="00450514" w:rsidRDefault="002A1CD5" w:rsidP="00450514">
      <w:pPr>
        <w:pStyle w:val="pf0"/>
        <w:spacing w:after="0" w:afterAutospacing="0"/>
        <w:rPr>
          <w:rStyle w:val="cf01"/>
          <w:rFonts w:ascii="Arial" w:hAnsi="Arial" w:cs="Arial"/>
          <w:sz w:val="22"/>
          <w:szCs w:val="22"/>
        </w:rPr>
      </w:pPr>
      <w:r w:rsidRPr="00450514">
        <w:rPr>
          <w:rStyle w:val="cf01"/>
          <w:rFonts w:ascii="Arial" w:hAnsi="Arial" w:cs="Arial"/>
          <w:sz w:val="22"/>
          <w:szCs w:val="22"/>
        </w:rPr>
        <w:t>T</w:t>
      </w:r>
      <w:r w:rsidR="00424443" w:rsidRPr="00450514">
        <w:rPr>
          <w:rStyle w:val="cf01"/>
          <w:rFonts w:ascii="Arial" w:hAnsi="Arial" w:cs="Arial"/>
          <w:sz w:val="22"/>
          <w:szCs w:val="22"/>
        </w:rPr>
        <w:t xml:space="preserve">he focus of </w:t>
      </w:r>
      <w:r w:rsidR="006D3780" w:rsidRPr="00450514">
        <w:rPr>
          <w:rStyle w:val="cf01"/>
          <w:rFonts w:ascii="Arial" w:hAnsi="Arial" w:cs="Arial"/>
          <w:sz w:val="22"/>
          <w:szCs w:val="22"/>
        </w:rPr>
        <w:t>these 2 inter-connected anchors’ will</w:t>
      </w:r>
      <w:r w:rsidR="00424443" w:rsidRPr="00450514">
        <w:rPr>
          <w:rStyle w:val="cf01"/>
          <w:rFonts w:ascii="Arial" w:hAnsi="Arial" w:cs="Arial"/>
          <w:sz w:val="22"/>
          <w:szCs w:val="22"/>
        </w:rPr>
        <w:t xml:space="preserve"> be on</w:t>
      </w:r>
      <w:r w:rsidRPr="00450514">
        <w:rPr>
          <w:rStyle w:val="cf01"/>
          <w:rFonts w:ascii="Arial" w:hAnsi="Arial" w:cs="Arial"/>
          <w:sz w:val="22"/>
          <w:szCs w:val="22"/>
        </w:rPr>
        <w:t xml:space="preserve"> considering:</w:t>
      </w:r>
    </w:p>
    <w:p w:rsidR="001671F4" w:rsidRPr="00450514" w:rsidRDefault="00386BBB" w:rsidP="00450514">
      <w:pPr>
        <w:pStyle w:val="pf0"/>
        <w:numPr>
          <w:ilvl w:val="0"/>
          <w:numId w:val="19"/>
        </w:numPr>
        <w:spacing w:after="0" w:afterAutospacing="0"/>
        <w:rPr>
          <w:rStyle w:val="cf01"/>
          <w:rFonts w:ascii="Arial" w:hAnsi="Arial" w:cs="Arial"/>
          <w:sz w:val="22"/>
          <w:szCs w:val="22"/>
        </w:rPr>
      </w:pPr>
      <w:r w:rsidRPr="00450514">
        <w:rPr>
          <w:rStyle w:val="cf01"/>
          <w:rFonts w:ascii="Arial" w:hAnsi="Arial" w:cs="Arial"/>
          <w:sz w:val="22"/>
          <w:szCs w:val="22"/>
        </w:rPr>
        <w:t xml:space="preserve">What </w:t>
      </w:r>
      <w:r w:rsidR="009E3BFB" w:rsidRPr="00450514">
        <w:rPr>
          <w:rStyle w:val="cf01"/>
          <w:rFonts w:ascii="Arial" w:hAnsi="Arial" w:cs="Arial"/>
          <w:sz w:val="22"/>
          <w:szCs w:val="22"/>
        </w:rPr>
        <w:t xml:space="preserve">functions should local government </w:t>
      </w:r>
      <w:r w:rsidR="00B3790A" w:rsidRPr="00450514">
        <w:rPr>
          <w:rStyle w:val="cf01"/>
          <w:rFonts w:ascii="Arial" w:hAnsi="Arial" w:cs="Arial"/>
          <w:sz w:val="22"/>
          <w:szCs w:val="22"/>
        </w:rPr>
        <w:t xml:space="preserve">be responsible for delivering </w:t>
      </w:r>
      <w:r w:rsidR="009E3BFB" w:rsidRPr="00450514">
        <w:rPr>
          <w:rStyle w:val="cf01"/>
          <w:rFonts w:ascii="Arial" w:hAnsi="Arial" w:cs="Arial"/>
          <w:sz w:val="22"/>
          <w:szCs w:val="22"/>
        </w:rPr>
        <w:t xml:space="preserve">in </w:t>
      </w:r>
      <w:r w:rsidR="00143E7C" w:rsidRPr="00450514">
        <w:rPr>
          <w:rStyle w:val="cf01"/>
          <w:rFonts w:ascii="Arial" w:hAnsi="Arial" w:cs="Arial"/>
          <w:sz w:val="22"/>
          <w:szCs w:val="22"/>
        </w:rPr>
        <w:t xml:space="preserve">the </w:t>
      </w:r>
      <w:r w:rsidR="001D62CC" w:rsidRPr="00450514">
        <w:rPr>
          <w:rStyle w:val="cf01"/>
          <w:rFonts w:ascii="Arial" w:hAnsi="Arial" w:cs="Arial"/>
          <w:sz w:val="22"/>
          <w:szCs w:val="22"/>
        </w:rPr>
        <w:t xml:space="preserve">current </w:t>
      </w:r>
      <w:r w:rsidR="00143E7C" w:rsidRPr="00450514">
        <w:rPr>
          <w:rStyle w:val="cf01"/>
          <w:rFonts w:ascii="Arial" w:hAnsi="Arial" w:cs="Arial"/>
          <w:sz w:val="22"/>
          <w:szCs w:val="22"/>
        </w:rPr>
        <w:t xml:space="preserve">landscape of </w:t>
      </w:r>
      <w:r w:rsidR="00AD2784" w:rsidRPr="00450514">
        <w:rPr>
          <w:rStyle w:val="cf01"/>
          <w:rFonts w:ascii="Arial" w:hAnsi="Arial" w:cs="Arial"/>
          <w:sz w:val="22"/>
          <w:szCs w:val="22"/>
        </w:rPr>
        <w:t xml:space="preserve">devolved government in </w:t>
      </w:r>
      <w:r w:rsidR="006D3780" w:rsidRPr="00450514">
        <w:rPr>
          <w:rStyle w:val="cf01"/>
          <w:rFonts w:ascii="Arial" w:hAnsi="Arial" w:cs="Arial"/>
          <w:sz w:val="22"/>
          <w:szCs w:val="22"/>
        </w:rPr>
        <w:t>Scotland ensuring</w:t>
      </w:r>
      <w:r w:rsidR="00B01B94" w:rsidRPr="00450514">
        <w:rPr>
          <w:rStyle w:val="cf01"/>
          <w:rFonts w:ascii="Arial" w:hAnsi="Arial" w:cs="Arial"/>
          <w:sz w:val="22"/>
          <w:szCs w:val="22"/>
        </w:rPr>
        <w:t xml:space="preserve"> VFM is </w:t>
      </w:r>
      <w:r w:rsidR="00321B75" w:rsidRPr="00450514">
        <w:rPr>
          <w:rStyle w:val="cf01"/>
          <w:rFonts w:ascii="Arial" w:hAnsi="Arial" w:cs="Arial"/>
          <w:sz w:val="22"/>
          <w:szCs w:val="22"/>
        </w:rPr>
        <w:t xml:space="preserve">achieved at both national and local </w:t>
      </w:r>
      <w:r w:rsidR="006D3780" w:rsidRPr="00450514">
        <w:rPr>
          <w:rStyle w:val="cf01"/>
          <w:rFonts w:ascii="Arial" w:hAnsi="Arial" w:cs="Arial"/>
          <w:sz w:val="22"/>
          <w:szCs w:val="22"/>
        </w:rPr>
        <w:t>level?</w:t>
      </w:r>
      <w:r w:rsidR="00AD2784" w:rsidRPr="00450514">
        <w:rPr>
          <w:rStyle w:val="cf01"/>
          <w:rFonts w:ascii="Arial" w:hAnsi="Arial" w:cs="Arial"/>
          <w:sz w:val="22"/>
          <w:szCs w:val="22"/>
        </w:rPr>
        <w:t xml:space="preserve"> </w:t>
      </w:r>
    </w:p>
    <w:p w:rsidR="00AD2784" w:rsidRPr="00450514" w:rsidRDefault="00A950BA" w:rsidP="00450514">
      <w:pPr>
        <w:pStyle w:val="pf0"/>
        <w:numPr>
          <w:ilvl w:val="0"/>
          <w:numId w:val="19"/>
        </w:numPr>
        <w:spacing w:after="0" w:afterAutospacing="0"/>
        <w:rPr>
          <w:rStyle w:val="cf01"/>
          <w:rFonts w:ascii="Arial" w:hAnsi="Arial" w:cs="Arial"/>
          <w:sz w:val="22"/>
          <w:szCs w:val="22"/>
        </w:rPr>
      </w:pPr>
      <w:r w:rsidRPr="00450514">
        <w:rPr>
          <w:rStyle w:val="cf01"/>
          <w:rFonts w:ascii="Arial" w:hAnsi="Arial" w:cs="Arial"/>
          <w:sz w:val="22"/>
          <w:szCs w:val="22"/>
        </w:rPr>
        <w:t xml:space="preserve">Of the functions deemed necessary to be delivered at a local level, </w:t>
      </w:r>
      <w:r w:rsidR="00E725E1" w:rsidRPr="00450514">
        <w:rPr>
          <w:rStyle w:val="cf01"/>
          <w:rFonts w:ascii="Arial" w:hAnsi="Arial" w:cs="Arial"/>
          <w:sz w:val="22"/>
          <w:szCs w:val="22"/>
        </w:rPr>
        <w:t>what different boundaries exist for the concept of “local”</w:t>
      </w:r>
      <w:r w:rsidR="00321B75" w:rsidRPr="00450514">
        <w:rPr>
          <w:rStyle w:val="cf01"/>
          <w:rFonts w:ascii="Arial" w:hAnsi="Arial" w:cs="Arial"/>
          <w:sz w:val="22"/>
          <w:szCs w:val="22"/>
        </w:rPr>
        <w:t xml:space="preserve">, </w:t>
      </w:r>
      <w:r w:rsidR="004E316D" w:rsidRPr="00450514">
        <w:rPr>
          <w:rStyle w:val="cf01"/>
          <w:rFonts w:ascii="Arial" w:hAnsi="Arial" w:cs="Arial"/>
          <w:sz w:val="22"/>
          <w:szCs w:val="22"/>
        </w:rPr>
        <w:t xml:space="preserve">reconciling between the communities which people identify with </w:t>
      </w:r>
      <w:r w:rsidR="002B0119" w:rsidRPr="00450514">
        <w:rPr>
          <w:rStyle w:val="cf01"/>
          <w:rFonts w:ascii="Arial" w:hAnsi="Arial" w:cs="Arial"/>
          <w:sz w:val="22"/>
          <w:szCs w:val="22"/>
        </w:rPr>
        <w:t xml:space="preserve">and boundaries which maximise </w:t>
      </w:r>
      <w:r w:rsidR="006D3780" w:rsidRPr="00450514">
        <w:rPr>
          <w:rStyle w:val="cf01"/>
          <w:rFonts w:ascii="Arial" w:hAnsi="Arial" w:cs="Arial"/>
          <w:sz w:val="22"/>
          <w:szCs w:val="22"/>
        </w:rPr>
        <w:t>VFM</w:t>
      </w:r>
      <w:r w:rsidR="00450514">
        <w:rPr>
          <w:rStyle w:val="cf01"/>
          <w:rFonts w:ascii="Arial" w:hAnsi="Arial" w:cs="Arial"/>
          <w:sz w:val="22"/>
          <w:szCs w:val="22"/>
        </w:rPr>
        <w:t>?</w:t>
      </w:r>
    </w:p>
    <w:p w:rsidR="00C00AE3" w:rsidRPr="00450514" w:rsidRDefault="00C00AE3" w:rsidP="00450514">
      <w:pPr>
        <w:pStyle w:val="pf0"/>
        <w:numPr>
          <w:ilvl w:val="0"/>
          <w:numId w:val="19"/>
        </w:numPr>
        <w:spacing w:after="0" w:afterAutospacing="0"/>
        <w:rPr>
          <w:rStyle w:val="cf01"/>
          <w:rFonts w:ascii="Arial" w:hAnsi="Arial" w:cs="Arial"/>
          <w:sz w:val="22"/>
          <w:szCs w:val="22"/>
        </w:rPr>
      </w:pPr>
      <w:r w:rsidRPr="00450514">
        <w:rPr>
          <w:rStyle w:val="cf01"/>
          <w:rFonts w:ascii="Arial" w:hAnsi="Arial" w:cs="Arial"/>
          <w:sz w:val="22"/>
          <w:szCs w:val="22"/>
        </w:rPr>
        <w:t>Of the functions deemed to be necessary to be delivered at a local level, what scope is there for communities to be in direct control of community designed responses as an alternative to state (national or local) designed and delivered services?’</w:t>
      </w:r>
      <w:r w:rsidR="009004B7" w:rsidRPr="00450514">
        <w:rPr>
          <w:rStyle w:val="cf01"/>
          <w:rFonts w:ascii="Arial" w:hAnsi="Arial" w:cs="Arial"/>
          <w:sz w:val="22"/>
          <w:szCs w:val="22"/>
        </w:rPr>
        <w:t xml:space="preserve"> </w:t>
      </w:r>
      <w:r w:rsidR="00D9694A" w:rsidRPr="00450514">
        <w:rPr>
          <w:rStyle w:val="cf01"/>
          <w:rFonts w:ascii="Arial" w:hAnsi="Arial" w:cs="Arial"/>
          <w:sz w:val="22"/>
          <w:szCs w:val="22"/>
        </w:rPr>
        <w:t xml:space="preserve">What are the required skills and capacities required within the community and within councils to encourage this </w:t>
      </w:r>
      <w:r w:rsidR="00DC185B" w:rsidRPr="00450514">
        <w:rPr>
          <w:rStyle w:val="cf01"/>
          <w:rFonts w:ascii="Arial" w:hAnsi="Arial" w:cs="Arial"/>
          <w:sz w:val="22"/>
          <w:szCs w:val="22"/>
        </w:rPr>
        <w:t>approach?</w:t>
      </w:r>
    </w:p>
    <w:p w:rsidR="00450514" w:rsidRDefault="002E7200" w:rsidP="00450514">
      <w:pPr>
        <w:pStyle w:val="pf0"/>
        <w:numPr>
          <w:ilvl w:val="0"/>
          <w:numId w:val="19"/>
        </w:numPr>
        <w:spacing w:after="0" w:afterAutospacing="0"/>
        <w:rPr>
          <w:rStyle w:val="cf01"/>
          <w:rFonts w:ascii="Arial" w:hAnsi="Arial" w:cs="Arial"/>
          <w:sz w:val="22"/>
          <w:szCs w:val="22"/>
        </w:rPr>
      </w:pPr>
      <w:r w:rsidRPr="00450514">
        <w:rPr>
          <w:rFonts w:ascii="Arial" w:hAnsi="Arial" w:cs="Arial"/>
          <w:color w:val="333333"/>
          <w:sz w:val="22"/>
          <w:szCs w:val="22"/>
          <w:shd w:val="clear" w:color="auto" w:fill="FFFFFF"/>
        </w:rPr>
        <w:t>Revisiting the extent of collaboration being undertaken in terms of Commodities C and C 1 identified within the John McClelland </w:t>
      </w:r>
      <w:r w:rsidRPr="00450514">
        <w:rPr>
          <w:rStyle w:val="HTMLAcronym"/>
          <w:rFonts w:ascii="Arial" w:hAnsi="Arial" w:cs="Arial"/>
          <w:color w:val="333333"/>
          <w:sz w:val="22"/>
          <w:szCs w:val="22"/>
          <w:shd w:val="clear" w:color="auto" w:fill="FFFFFF"/>
        </w:rPr>
        <w:t>CBE</w:t>
      </w:r>
      <w:r w:rsidRPr="00450514">
        <w:rPr>
          <w:rFonts w:ascii="Arial" w:hAnsi="Arial" w:cs="Arial"/>
          <w:color w:val="333333"/>
          <w:sz w:val="22"/>
          <w:szCs w:val="22"/>
          <w:shd w:val="clear" w:color="auto" w:fill="FFFFFF"/>
        </w:rPr>
        <w:t> </w:t>
      </w:r>
      <w:r w:rsidRPr="00450514">
        <w:rPr>
          <w:rFonts w:ascii="Arial" w:hAnsi="Arial" w:cs="Arial"/>
          <w:sz w:val="22"/>
          <w:szCs w:val="22"/>
        </w:rPr>
        <w:t xml:space="preserve"> </w:t>
      </w:r>
      <w:hyperlink r:id="rId12" w:history="1">
        <w:r w:rsidRPr="00450514">
          <w:rPr>
            <w:rStyle w:val="Hyperlink"/>
            <w:rFonts w:ascii="Arial" w:hAnsi="Arial" w:cs="Arial"/>
            <w:color w:val="0065BD"/>
            <w:sz w:val="22"/>
            <w:szCs w:val="22"/>
            <w:shd w:val="clear" w:color="auto" w:fill="FFFFFF"/>
          </w:rPr>
          <w:t>Review of Public Procurement in Scotland: Report and Recommendations</w:t>
        </w:r>
      </w:hyperlink>
      <w:r w:rsidRPr="00450514">
        <w:rPr>
          <w:rFonts w:ascii="Arial" w:hAnsi="Arial" w:cs="Arial"/>
          <w:color w:val="333333"/>
          <w:sz w:val="22"/>
          <w:szCs w:val="22"/>
          <w:shd w:val="clear" w:color="auto" w:fill="FFFFFF"/>
        </w:rPr>
        <w:t xml:space="preserve"> </w:t>
      </w:r>
      <w:r w:rsidRPr="00450514">
        <w:rPr>
          <w:rStyle w:val="cf01"/>
          <w:rFonts w:ascii="Arial" w:hAnsi="Arial" w:cs="Arial"/>
          <w:sz w:val="22"/>
          <w:szCs w:val="22"/>
        </w:rPr>
        <w:t xml:space="preserve">and whether the collaboration is taking place at the right </w:t>
      </w:r>
      <w:r w:rsidR="00E25BF9" w:rsidRPr="00450514">
        <w:rPr>
          <w:rStyle w:val="cf01"/>
          <w:rFonts w:ascii="Arial" w:hAnsi="Arial" w:cs="Arial"/>
          <w:sz w:val="22"/>
          <w:szCs w:val="22"/>
        </w:rPr>
        <w:t xml:space="preserve">sphere </w:t>
      </w:r>
      <w:r w:rsidRPr="00450514">
        <w:rPr>
          <w:rStyle w:val="cf01"/>
          <w:rFonts w:ascii="Arial" w:hAnsi="Arial" w:cs="Arial"/>
          <w:sz w:val="22"/>
          <w:szCs w:val="22"/>
        </w:rPr>
        <w:t>of government and place</w:t>
      </w:r>
    </w:p>
    <w:p w:rsidR="00FD7546" w:rsidRPr="00450514" w:rsidRDefault="00480C65" w:rsidP="00450514">
      <w:pPr>
        <w:pStyle w:val="pf0"/>
        <w:numPr>
          <w:ilvl w:val="0"/>
          <w:numId w:val="19"/>
        </w:numPr>
        <w:spacing w:after="0" w:afterAutospacing="0"/>
        <w:rPr>
          <w:rStyle w:val="cf01"/>
          <w:rFonts w:ascii="Arial" w:hAnsi="Arial" w:cs="Arial"/>
          <w:sz w:val="22"/>
          <w:szCs w:val="22"/>
        </w:rPr>
      </w:pPr>
      <w:r w:rsidRPr="00450514">
        <w:rPr>
          <w:rStyle w:val="cf01"/>
          <w:rFonts w:ascii="Arial" w:hAnsi="Arial" w:cs="Arial"/>
          <w:sz w:val="22"/>
          <w:szCs w:val="22"/>
        </w:rPr>
        <w:t xml:space="preserve">In a </w:t>
      </w:r>
      <w:r w:rsidR="002D0D39" w:rsidRPr="00450514">
        <w:rPr>
          <w:rStyle w:val="cf01"/>
          <w:rFonts w:ascii="Arial" w:hAnsi="Arial" w:cs="Arial"/>
          <w:sz w:val="22"/>
          <w:szCs w:val="22"/>
        </w:rPr>
        <w:t>rela</w:t>
      </w:r>
      <w:r w:rsidR="005D42EF" w:rsidRPr="00450514">
        <w:rPr>
          <w:rStyle w:val="cf01"/>
          <w:rFonts w:ascii="Arial" w:hAnsi="Arial" w:cs="Arial"/>
          <w:sz w:val="22"/>
          <w:szCs w:val="22"/>
        </w:rPr>
        <w:t xml:space="preserve">tionship between Scottish Government and Local government founded on mutual trust and respect, how can the current approach to audit, inspection and regulation </w:t>
      </w:r>
      <w:r w:rsidR="000947D1" w:rsidRPr="00450514">
        <w:rPr>
          <w:rStyle w:val="cf01"/>
          <w:rFonts w:ascii="Arial" w:hAnsi="Arial" w:cs="Arial"/>
          <w:sz w:val="22"/>
          <w:szCs w:val="22"/>
        </w:rPr>
        <w:t>evolve</w:t>
      </w:r>
      <w:r w:rsidR="002D1D74" w:rsidRPr="00450514">
        <w:rPr>
          <w:rStyle w:val="cf01"/>
          <w:rFonts w:ascii="Arial" w:hAnsi="Arial" w:cs="Arial"/>
          <w:sz w:val="22"/>
          <w:szCs w:val="22"/>
        </w:rPr>
        <w:t xml:space="preserve"> to </w:t>
      </w:r>
      <w:r w:rsidR="00FD7546" w:rsidRPr="00450514">
        <w:rPr>
          <w:rStyle w:val="cf01"/>
          <w:rFonts w:ascii="Arial" w:hAnsi="Arial" w:cs="Arial"/>
          <w:sz w:val="22"/>
          <w:szCs w:val="22"/>
        </w:rPr>
        <w:t>achieve the vision set out in the Crerar Review</w:t>
      </w:r>
      <w:r w:rsidR="0078382C" w:rsidRPr="00450514">
        <w:rPr>
          <w:rStyle w:val="cf01"/>
          <w:rFonts w:ascii="Arial" w:hAnsi="Arial" w:cs="Arial"/>
          <w:sz w:val="22"/>
          <w:szCs w:val="22"/>
        </w:rPr>
        <w:t>,</w:t>
      </w:r>
      <w:r w:rsidR="00B95D34" w:rsidRPr="00450514">
        <w:rPr>
          <w:rStyle w:val="cf01"/>
          <w:rFonts w:ascii="Arial" w:hAnsi="Arial" w:cs="Arial"/>
          <w:sz w:val="22"/>
          <w:szCs w:val="22"/>
        </w:rPr>
        <w:t xml:space="preserve"> including the strengthening of </w:t>
      </w:r>
      <w:r w:rsidR="006A11F0" w:rsidRPr="00450514">
        <w:rPr>
          <w:rStyle w:val="cf01"/>
          <w:rFonts w:ascii="Arial" w:hAnsi="Arial" w:cs="Arial"/>
          <w:sz w:val="22"/>
          <w:szCs w:val="22"/>
        </w:rPr>
        <w:t xml:space="preserve">local accountability to local </w:t>
      </w:r>
      <w:r w:rsidR="006D3780" w:rsidRPr="00450514">
        <w:rPr>
          <w:rStyle w:val="cf01"/>
          <w:rFonts w:ascii="Arial" w:hAnsi="Arial" w:cs="Arial"/>
          <w:sz w:val="22"/>
          <w:szCs w:val="22"/>
        </w:rPr>
        <w:t>communities</w:t>
      </w:r>
      <w:r w:rsidR="00450514">
        <w:rPr>
          <w:rStyle w:val="cf01"/>
          <w:rFonts w:ascii="Arial" w:hAnsi="Arial" w:cs="Arial"/>
          <w:sz w:val="22"/>
          <w:szCs w:val="22"/>
        </w:rPr>
        <w:t>?</w:t>
      </w:r>
    </w:p>
    <w:p w:rsidR="00450514" w:rsidRDefault="00450514" w:rsidP="00450514">
      <w:pPr>
        <w:spacing w:after="0" w:line="240" w:lineRule="auto"/>
        <w:textAlignment w:val="baseline"/>
        <w:rPr>
          <w:rFonts w:ascii="Arial" w:eastAsia="Times New Roman" w:hAnsi="Arial" w:cs="Arial"/>
          <w:lang w:eastAsia="en-GB"/>
        </w:rPr>
      </w:pPr>
    </w:p>
    <w:p w:rsidR="00440F5E" w:rsidRPr="00450514" w:rsidRDefault="00440F5E" w:rsidP="00450514">
      <w:pPr>
        <w:spacing w:after="0" w:line="240" w:lineRule="auto"/>
        <w:textAlignment w:val="baseline"/>
        <w:rPr>
          <w:rFonts w:ascii="Arial" w:eastAsia="Times New Roman" w:hAnsi="Arial" w:cs="Arial"/>
          <w:lang w:eastAsia="en-GB"/>
        </w:rPr>
      </w:pPr>
      <w:r w:rsidRPr="00450514">
        <w:rPr>
          <w:rFonts w:ascii="Arial" w:eastAsia="Times New Roman" w:hAnsi="Arial" w:cs="Arial"/>
          <w:lang w:eastAsia="en-GB"/>
        </w:rPr>
        <w:t xml:space="preserve">From the aforementioned </w:t>
      </w:r>
      <w:r w:rsidR="006D3780" w:rsidRPr="00450514">
        <w:rPr>
          <w:rFonts w:ascii="Arial" w:eastAsia="Times New Roman" w:hAnsi="Arial" w:cs="Arial"/>
          <w:lang w:eastAsia="en-GB"/>
        </w:rPr>
        <w:t xml:space="preserve">exploration,  </w:t>
      </w:r>
      <w:r w:rsidRPr="00450514">
        <w:rPr>
          <w:rFonts w:ascii="Arial" w:eastAsia="Times New Roman" w:hAnsi="Arial" w:cs="Arial"/>
          <w:lang w:eastAsia="en-GB"/>
        </w:rPr>
        <w:t>a new form and function model for local government  will emerge, which is subject to a different paradigm of independent  regulation, inspection and audit and has an enhanced focus on local accountability to local communities</w:t>
      </w:r>
      <w:r w:rsidR="004B7ABA" w:rsidRPr="00450514">
        <w:rPr>
          <w:rFonts w:ascii="Arial" w:eastAsia="Times New Roman" w:hAnsi="Arial" w:cs="Arial"/>
          <w:lang w:eastAsia="en-GB"/>
        </w:rPr>
        <w:t xml:space="preserve"> for the services that are best delivered locally with local accountability </w:t>
      </w:r>
    </w:p>
    <w:p w:rsidR="003E2593" w:rsidRPr="00450514" w:rsidRDefault="003E2593" w:rsidP="00450514">
      <w:pPr>
        <w:spacing w:after="0" w:line="240" w:lineRule="auto"/>
        <w:textAlignment w:val="baseline"/>
        <w:rPr>
          <w:rFonts w:ascii="Arial" w:eastAsia="Times New Roman" w:hAnsi="Arial" w:cs="Arial"/>
          <w:b/>
          <w:bCs/>
          <w:lang w:eastAsia="en-GB"/>
        </w:rPr>
      </w:pPr>
    </w:p>
    <w:p w:rsidR="0040726D" w:rsidRPr="00450514" w:rsidRDefault="003E2593" w:rsidP="00450514">
      <w:pPr>
        <w:spacing w:after="0" w:line="240" w:lineRule="auto"/>
        <w:textAlignment w:val="baseline"/>
        <w:rPr>
          <w:rFonts w:ascii="Arial" w:eastAsia="Times New Roman" w:hAnsi="Arial" w:cs="Arial"/>
          <w:b/>
          <w:bCs/>
          <w:lang w:eastAsia="en-GB"/>
        </w:rPr>
      </w:pPr>
      <w:r w:rsidRPr="00450514">
        <w:rPr>
          <w:rFonts w:ascii="Arial" w:eastAsia="Times New Roman" w:hAnsi="Arial" w:cs="Arial"/>
          <w:b/>
          <w:bCs/>
          <w:lang w:eastAsia="en-GB"/>
        </w:rPr>
        <w:t xml:space="preserve">3.  </w:t>
      </w:r>
      <w:r w:rsidR="004B05AA" w:rsidRPr="00450514">
        <w:rPr>
          <w:rFonts w:ascii="Arial" w:eastAsia="Times New Roman" w:hAnsi="Arial" w:cs="Arial"/>
          <w:b/>
          <w:bCs/>
          <w:lang w:eastAsia="en-GB"/>
        </w:rPr>
        <w:t xml:space="preserve">Anchor </w:t>
      </w:r>
      <w:r w:rsidR="00925130" w:rsidRPr="00450514">
        <w:rPr>
          <w:rFonts w:ascii="Arial" w:eastAsia="Times New Roman" w:hAnsi="Arial" w:cs="Arial"/>
          <w:b/>
          <w:bCs/>
          <w:lang w:eastAsia="en-GB"/>
        </w:rPr>
        <w:t>Sponsor</w:t>
      </w:r>
      <w:r w:rsidR="00450514">
        <w:rPr>
          <w:rFonts w:ascii="Arial" w:eastAsia="Times New Roman" w:hAnsi="Arial" w:cs="Arial"/>
          <w:b/>
          <w:bCs/>
          <w:lang w:eastAsia="en-GB"/>
        </w:rPr>
        <w:t>s</w:t>
      </w:r>
    </w:p>
    <w:p w:rsidR="00925130" w:rsidRPr="00450514" w:rsidRDefault="00C43D21" w:rsidP="00450514">
      <w:pPr>
        <w:spacing w:after="0" w:line="240" w:lineRule="auto"/>
        <w:textAlignment w:val="baseline"/>
        <w:rPr>
          <w:rFonts w:ascii="Arial" w:eastAsia="Times New Roman" w:hAnsi="Arial" w:cs="Arial"/>
          <w:lang w:eastAsia="en-GB"/>
        </w:rPr>
      </w:pPr>
      <w:r w:rsidRPr="00450514">
        <w:rPr>
          <w:rFonts w:ascii="Arial" w:eastAsia="Times New Roman" w:hAnsi="Arial" w:cs="Arial"/>
          <w:lang w:eastAsia="en-GB"/>
        </w:rPr>
        <w:t xml:space="preserve">Monica Patterson, Chief Executive East Lothian Council (Anchor 1) and </w:t>
      </w:r>
      <w:r w:rsidR="00F23D20" w:rsidRPr="00450514">
        <w:rPr>
          <w:rFonts w:ascii="Arial" w:eastAsia="Times New Roman" w:hAnsi="Arial" w:cs="Arial"/>
          <w:lang w:eastAsia="en-GB"/>
        </w:rPr>
        <w:t xml:space="preserve">Angela </w:t>
      </w:r>
      <w:r w:rsidR="006D3780" w:rsidRPr="00450514">
        <w:rPr>
          <w:rFonts w:ascii="Arial" w:eastAsia="Times New Roman" w:hAnsi="Arial" w:cs="Arial"/>
          <w:lang w:eastAsia="en-GB"/>
        </w:rPr>
        <w:t>Scott,</w:t>
      </w:r>
      <w:r w:rsidR="00925130" w:rsidRPr="00450514">
        <w:rPr>
          <w:rFonts w:ascii="Arial" w:eastAsia="Times New Roman" w:hAnsi="Arial" w:cs="Arial"/>
          <w:lang w:eastAsia="en-GB"/>
        </w:rPr>
        <w:t xml:space="preserve"> Chief Executive, </w:t>
      </w:r>
      <w:r w:rsidR="00F23D20" w:rsidRPr="00450514">
        <w:rPr>
          <w:rFonts w:ascii="Arial" w:eastAsia="Times New Roman" w:hAnsi="Arial" w:cs="Arial"/>
          <w:lang w:eastAsia="en-GB"/>
        </w:rPr>
        <w:t>Aberdeen City Council</w:t>
      </w:r>
      <w:r w:rsidR="007739E6" w:rsidRPr="00450514">
        <w:rPr>
          <w:rFonts w:ascii="Arial" w:eastAsia="Times New Roman" w:hAnsi="Arial" w:cs="Arial"/>
          <w:lang w:eastAsia="en-GB"/>
        </w:rPr>
        <w:t xml:space="preserve"> (</w:t>
      </w:r>
      <w:r w:rsidRPr="00450514">
        <w:rPr>
          <w:rFonts w:ascii="Arial" w:eastAsia="Times New Roman" w:hAnsi="Arial" w:cs="Arial"/>
          <w:lang w:eastAsia="en-GB"/>
        </w:rPr>
        <w:t>Anchor 3)</w:t>
      </w:r>
    </w:p>
    <w:p w:rsidR="00801D11" w:rsidRPr="00450514" w:rsidRDefault="00801D11" w:rsidP="00450514">
      <w:pPr>
        <w:spacing w:after="0" w:line="240" w:lineRule="auto"/>
        <w:textAlignment w:val="baseline"/>
        <w:rPr>
          <w:rFonts w:ascii="Arial" w:eastAsia="Times New Roman" w:hAnsi="Arial" w:cs="Arial"/>
          <w:lang w:eastAsia="en-GB"/>
        </w:rPr>
      </w:pPr>
    </w:p>
    <w:p w:rsidR="00925130" w:rsidRPr="00450514" w:rsidRDefault="003E2593" w:rsidP="00450514">
      <w:pPr>
        <w:spacing w:after="0" w:line="240" w:lineRule="auto"/>
        <w:textAlignment w:val="baseline"/>
        <w:rPr>
          <w:rFonts w:ascii="Arial" w:eastAsia="Times New Roman" w:hAnsi="Arial" w:cs="Arial"/>
          <w:b/>
          <w:bCs/>
          <w:lang w:eastAsia="en-GB"/>
        </w:rPr>
      </w:pPr>
      <w:r w:rsidRPr="00450514">
        <w:rPr>
          <w:rFonts w:ascii="Arial" w:eastAsia="Times New Roman" w:hAnsi="Arial" w:cs="Arial"/>
          <w:b/>
          <w:bCs/>
          <w:lang w:eastAsia="en-GB"/>
        </w:rPr>
        <w:t xml:space="preserve">4.  </w:t>
      </w:r>
      <w:r w:rsidR="00925130" w:rsidRPr="00450514">
        <w:rPr>
          <w:rFonts w:ascii="Arial" w:eastAsia="Times New Roman" w:hAnsi="Arial" w:cs="Arial"/>
          <w:b/>
          <w:bCs/>
          <w:lang w:eastAsia="en-GB"/>
        </w:rPr>
        <w:t xml:space="preserve">Roles </w:t>
      </w:r>
      <w:r w:rsidR="00BD6317" w:rsidRPr="00450514">
        <w:rPr>
          <w:rFonts w:ascii="Arial" w:eastAsia="Times New Roman" w:hAnsi="Arial" w:cs="Arial"/>
          <w:b/>
          <w:bCs/>
          <w:lang w:eastAsia="en-GB"/>
        </w:rPr>
        <w:t>and Responsibilities</w:t>
      </w:r>
    </w:p>
    <w:p w:rsidR="004F58B4" w:rsidRPr="00450514" w:rsidRDefault="004F58B4" w:rsidP="00450514">
      <w:pPr>
        <w:spacing w:after="0" w:line="240" w:lineRule="auto"/>
        <w:textAlignment w:val="baseline"/>
        <w:rPr>
          <w:rFonts w:ascii="Arial" w:hAnsi="Arial" w:cs="Arial"/>
        </w:rPr>
      </w:pPr>
      <w:r w:rsidRPr="00450514">
        <w:rPr>
          <w:rFonts w:ascii="Arial" w:hAnsi="Arial" w:cs="Arial"/>
        </w:rPr>
        <w:t xml:space="preserve">The role of the anchor sponsor was agreed at Solace on 3 January </w:t>
      </w:r>
      <w:r w:rsidR="006D3780" w:rsidRPr="00450514">
        <w:rPr>
          <w:rFonts w:ascii="Arial" w:hAnsi="Arial" w:cs="Arial"/>
        </w:rPr>
        <w:t>2023.</w:t>
      </w:r>
    </w:p>
    <w:p w:rsidR="004F58B4" w:rsidRPr="00450514" w:rsidRDefault="004F58B4" w:rsidP="00450514">
      <w:pPr>
        <w:spacing w:after="0" w:line="240" w:lineRule="auto"/>
        <w:textAlignment w:val="baseline"/>
        <w:rPr>
          <w:rFonts w:ascii="Arial" w:hAnsi="Arial" w:cs="Arial"/>
        </w:rPr>
      </w:pPr>
    </w:p>
    <w:p w:rsidR="004F58B4" w:rsidRPr="00450514" w:rsidRDefault="004F58B4" w:rsidP="00450514">
      <w:pPr>
        <w:numPr>
          <w:ilvl w:val="0"/>
          <w:numId w:val="5"/>
        </w:numPr>
        <w:spacing w:after="0" w:line="240" w:lineRule="auto"/>
        <w:contextualSpacing/>
        <w:rPr>
          <w:rFonts w:ascii="Arial" w:hAnsi="Arial" w:cs="Arial"/>
        </w:rPr>
      </w:pPr>
      <w:r w:rsidRPr="00450514">
        <w:rPr>
          <w:rFonts w:ascii="Arial" w:hAnsi="Arial" w:cs="Arial"/>
        </w:rPr>
        <w:t>Commitment to uphold the integrity of the think piece and adhere to the principles set out in this paper.</w:t>
      </w:r>
    </w:p>
    <w:p w:rsidR="004F58B4" w:rsidRPr="00450514" w:rsidRDefault="004F58B4" w:rsidP="00450514">
      <w:pPr>
        <w:numPr>
          <w:ilvl w:val="0"/>
          <w:numId w:val="5"/>
        </w:numPr>
        <w:spacing w:after="0" w:line="240" w:lineRule="auto"/>
        <w:contextualSpacing/>
        <w:rPr>
          <w:rFonts w:ascii="Arial" w:hAnsi="Arial" w:cs="Arial"/>
        </w:rPr>
      </w:pPr>
      <w:r w:rsidRPr="00450514">
        <w:rPr>
          <w:rFonts w:ascii="Arial" w:hAnsi="Arial" w:cs="Arial"/>
        </w:rPr>
        <w:t xml:space="preserve">Active engagement through a personal commitment to attend and participate in meetings/events.  </w:t>
      </w:r>
    </w:p>
    <w:p w:rsidR="004F58B4" w:rsidRPr="00450514" w:rsidRDefault="004F58B4" w:rsidP="00450514">
      <w:pPr>
        <w:numPr>
          <w:ilvl w:val="0"/>
          <w:numId w:val="5"/>
        </w:numPr>
        <w:spacing w:after="0" w:line="240" w:lineRule="auto"/>
        <w:contextualSpacing/>
        <w:rPr>
          <w:rFonts w:ascii="Arial" w:hAnsi="Arial" w:cs="Arial"/>
        </w:rPr>
      </w:pPr>
      <w:r w:rsidRPr="00450514">
        <w:rPr>
          <w:rFonts w:ascii="Arial" w:hAnsi="Arial" w:cs="Arial"/>
        </w:rPr>
        <w:t xml:space="preserve">Promotion of existing plans / ways of working within own local authority that could feed into this programme of work to develop opportunities for </w:t>
      </w:r>
      <w:r w:rsidR="006D3780" w:rsidRPr="00450514">
        <w:rPr>
          <w:rFonts w:ascii="Arial" w:hAnsi="Arial" w:cs="Arial"/>
        </w:rPr>
        <w:t>collaboration.</w:t>
      </w:r>
    </w:p>
    <w:p w:rsidR="004F58B4" w:rsidRPr="00450514" w:rsidRDefault="004F58B4" w:rsidP="00450514">
      <w:pPr>
        <w:numPr>
          <w:ilvl w:val="0"/>
          <w:numId w:val="5"/>
        </w:numPr>
        <w:spacing w:after="0" w:line="240" w:lineRule="auto"/>
        <w:contextualSpacing/>
        <w:rPr>
          <w:rFonts w:ascii="Arial" w:hAnsi="Arial" w:cs="Arial"/>
        </w:rPr>
      </w:pPr>
      <w:r w:rsidRPr="00450514">
        <w:rPr>
          <w:rFonts w:ascii="Arial" w:hAnsi="Arial" w:cs="Arial"/>
        </w:rPr>
        <w:t xml:space="preserve">Secure the necessary service specific expertise from professional associations and/or </w:t>
      </w:r>
      <w:r w:rsidR="006D3780" w:rsidRPr="00450514">
        <w:rPr>
          <w:rFonts w:ascii="Arial" w:hAnsi="Arial" w:cs="Arial"/>
        </w:rPr>
        <w:t>councils.</w:t>
      </w:r>
    </w:p>
    <w:p w:rsidR="004F58B4" w:rsidRPr="00450514" w:rsidRDefault="004F58B4" w:rsidP="00450514">
      <w:pPr>
        <w:numPr>
          <w:ilvl w:val="0"/>
          <w:numId w:val="5"/>
        </w:numPr>
        <w:spacing w:after="0" w:line="240" w:lineRule="auto"/>
        <w:contextualSpacing/>
        <w:rPr>
          <w:rFonts w:ascii="Arial" w:hAnsi="Arial" w:cs="Arial"/>
        </w:rPr>
      </w:pPr>
      <w:r w:rsidRPr="00450514">
        <w:rPr>
          <w:rFonts w:ascii="Arial" w:hAnsi="Arial" w:cs="Arial"/>
        </w:rPr>
        <w:t xml:space="preserve">Ensure availability of all relevant data (held within own local authority) to enable effective functioning of the PMO and the </w:t>
      </w:r>
      <w:r w:rsidR="000624B1" w:rsidRPr="00450514">
        <w:rPr>
          <w:rFonts w:ascii="Arial" w:hAnsi="Arial" w:cs="Arial"/>
        </w:rPr>
        <w:t xml:space="preserve">Chief Executive Working </w:t>
      </w:r>
      <w:r w:rsidRPr="00450514">
        <w:rPr>
          <w:rFonts w:ascii="Arial" w:hAnsi="Arial" w:cs="Arial"/>
        </w:rPr>
        <w:t>Group</w:t>
      </w:r>
    </w:p>
    <w:p w:rsidR="004F58B4" w:rsidRPr="00450514" w:rsidRDefault="004F58B4" w:rsidP="00450514">
      <w:pPr>
        <w:spacing w:after="0" w:line="240" w:lineRule="auto"/>
        <w:textAlignment w:val="baseline"/>
        <w:rPr>
          <w:rFonts w:ascii="Arial" w:hAnsi="Arial" w:cs="Arial"/>
        </w:rPr>
      </w:pPr>
    </w:p>
    <w:p w:rsidR="00BD6317" w:rsidRPr="00450514" w:rsidRDefault="00BD0C1C" w:rsidP="00450514">
      <w:pPr>
        <w:spacing w:after="0" w:line="240" w:lineRule="auto"/>
        <w:textAlignment w:val="baseline"/>
        <w:rPr>
          <w:rFonts w:ascii="Arial" w:hAnsi="Arial" w:cs="Arial"/>
        </w:rPr>
      </w:pPr>
      <w:r w:rsidRPr="00450514">
        <w:rPr>
          <w:rFonts w:ascii="Arial" w:hAnsi="Arial" w:cs="Arial"/>
        </w:rPr>
        <w:t xml:space="preserve">The sponsor will form a </w:t>
      </w:r>
      <w:r w:rsidR="00F02D8D" w:rsidRPr="00450514">
        <w:rPr>
          <w:rFonts w:ascii="Arial" w:hAnsi="Arial" w:cs="Arial"/>
        </w:rPr>
        <w:t xml:space="preserve">community of interest </w:t>
      </w:r>
      <w:r w:rsidRPr="00450514">
        <w:rPr>
          <w:rFonts w:ascii="Arial" w:hAnsi="Arial" w:cs="Arial"/>
        </w:rPr>
        <w:t xml:space="preserve">to support the delivery of the ambitions of the anchor. It is envisaged that </w:t>
      </w:r>
      <w:r w:rsidR="004F58B4" w:rsidRPr="00450514">
        <w:rPr>
          <w:rFonts w:ascii="Arial" w:hAnsi="Arial" w:cs="Arial"/>
        </w:rPr>
        <w:t xml:space="preserve">the roles and responsibilities will develop as the projects </w:t>
      </w:r>
      <w:r w:rsidR="002E7996" w:rsidRPr="00450514">
        <w:rPr>
          <w:rFonts w:ascii="Arial" w:hAnsi="Arial" w:cs="Arial"/>
        </w:rPr>
        <w:t>under the anchor develop but it is envisaged that the group will</w:t>
      </w:r>
      <w:r w:rsidR="005B15F7" w:rsidRPr="00450514">
        <w:rPr>
          <w:rFonts w:ascii="Arial" w:hAnsi="Arial" w:cs="Arial"/>
        </w:rPr>
        <w:t>:</w:t>
      </w:r>
      <w:r w:rsidR="002E7996" w:rsidRPr="00450514">
        <w:rPr>
          <w:rFonts w:ascii="Arial" w:hAnsi="Arial" w:cs="Arial"/>
        </w:rPr>
        <w:t xml:space="preserve"> </w:t>
      </w:r>
    </w:p>
    <w:p w:rsidR="00BD6317" w:rsidRPr="00450514" w:rsidRDefault="00BD6317" w:rsidP="00450514">
      <w:pPr>
        <w:spacing w:after="0" w:line="240" w:lineRule="auto"/>
        <w:textAlignment w:val="baseline"/>
        <w:rPr>
          <w:rFonts w:ascii="Arial" w:hAnsi="Arial" w:cs="Arial"/>
        </w:rPr>
      </w:pPr>
    </w:p>
    <w:p w:rsidR="004B05AA" w:rsidRPr="00450514" w:rsidRDefault="00BD0C1C" w:rsidP="00450514">
      <w:pPr>
        <w:pStyle w:val="ListParagraph"/>
        <w:numPr>
          <w:ilvl w:val="0"/>
          <w:numId w:val="3"/>
        </w:numPr>
        <w:spacing w:after="0" w:line="240" w:lineRule="auto"/>
        <w:textAlignment w:val="baseline"/>
        <w:rPr>
          <w:rFonts w:ascii="Arial" w:hAnsi="Arial" w:cs="Arial"/>
        </w:rPr>
      </w:pPr>
      <w:r w:rsidRPr="00450514">
        <w:rPr>
          <w:rFonts w:ascii="Arial" w:hAnsi="Arial" w:cs="Arial"/>
        </w:rPr>
        <w:t>Work to f</w:t>
      </w:r>
      <w:r w:rsidR="00925130" w:rsidRPr="00450514">
        <w:rPr>
          <w:rFonts w:ascii="Arial" w:hAnsi="Arial" w:cs="Arial"/>
        </w:rPr>
        <w:t xml:space="preserve">oster collaboration </w:t>
      </w:r>
      <w:r w:rsidRPr="00450514">
        <w:rPr>
          <w:rFonts w:ascii="Arial" w:hAnsi="Arial" w:cs="Arial"/>
        </w:rPr>
        <w:t>across local government.</w:t>
      </w:r>
    </w:p>
    <w:p w:rsidR="004B05AA" w:rsidRPr="00450514" w:rsidRDefault="00BD0C1C" w:rsidP="00450514">
      <w:pPr>
        <w:pStyle w:val="ListParagraph"/>
        <w:numPr>
          <w:ilvl w:val="0"/>
          <w:numId w:val="3"/>
        </w:numPr>
        <w:spacing w:after="0" w:line="240" w:lineRule="auto"/>
        <w:textAlignment w:val="baseline"/>
        <w:rPr>
          <w:rFonts w:ascii="Arial" w:hAnsi="Arial" w:cs="Arial"/>
        </w:rPr>
      </w:pPr>
      <w:r w:rsidRPr="00450514">
        <w:rPr>
          <w:rFonts w:ascii="Arial" w:hAnsi="Arial" w:cs="Arial"/>
        </w:rPr>
        <w:t>Will r</w:t>
      </w:r>
      <w:r w:rsidR="00925130" w:rsidRPr="00450514">
        <w:rPr>
          <w:rFonts w:ascii="Arial" w:hAnsi="Arial" w:cs="Arial"/>
        </w:rPr>
        <w:t>emov</w:t>
      </w:r>
      <w:r w:rsidR="005B15F7" w:rsidRPr="00450514">
        <w:rPr>
          <w:rFonts w:ascii="Arial" w:hAnsi="Arial" w:cs="Arial"/>
        </w:rPr>
        <w:t>e</w:t>
      </w:r>
      <w:r w:rsidR="00925130" w:rsidRPr="00450514">
        <w:rPr>
          <w:rFonts w:ascii="Arial" w:hAnsi="Arial" w:cs="Arial"/>
        </w:rPr>
        <w:t xml:space="preserve"> obstacles to the </w:t>
      </w:r>
      <w:r w:rsidRPr="00450514">
        <w:rPr>
          <w:rFonts w:ascii="Arial" w:hAnsi="Arial" w:cs="Arial"/>
        </w:rPr>
        <w:t>successful delivery of the projects under the anchor.</w:t>
      </w:r>
    </w:p>
    <w:p w:rsidR="004B05AA" w:rsidRPr="00450514" w:rsidRDefault="00BD0C1C" w:rsidP="00450514">
      <w:pPr>
        <w:pStyle w:val="ListParagraph"/>
        <w:numPr>
          <w:ilvl w:val="0"/>
          <w:numId w:val="3"/>
        </w:numPr>
        <w:spacing w:after="0" w:line="240" w:lineRule="auto"/>
        <w:textAlignment w:val="baseline"/>
        <w:rPr>
          <w:rFonts w:ascii="Arial" w:hAnsi="Arial" w:cs="Arial"/>
        </w:rPr>
      </w:pPr>
      <w:r w:rsidRPr="00450514">
        <w:rPr>
          <w:rFonts w:ascii="Arial" w:hAnsi="Arial" w:cs="Arial"/>
        </w:rPr>
        <w:t>M</w:t>
      </w:r>
      <w:r w:rsidR="00925130" w:rsidRPr="00450514">
        <w:rPr>
          <w:rFonts w:ascii="Arial" w:hAnsi="Arial" w:cs="Arial"/>
        </w:rPr>
        <w:t xml:space="preserve">aintain the focus of the </w:t>
      </w:r>
      <w:r w:rsidRPr="00450514">
        <w:rPr>
          <w:rFonts w:ascii="Arial" w:hAnsi="Arial" w:cs="Arial"/>
        </w:rPr>
        <w:t xml:space="preserve">group </w:t>
      </w:r>
      <w:r w:rsidR="00925130" w:rsidRPr="00450514">
        <w:rPr>
          <w:rFonts w:ascii="Arial" w:hAnsi="Arial" w:cs="Arial"/>
        </w:rPr>
        <w:t xml:space="preserve">on the agreed scope, </w:t>
      </w:r>
      <w:r w:rsidR="006D3780" w:rsidRPr="00450514">
        <w:rPr>
          <w:rFonts w:ascii="Arial" w:hAnsi="Arial" w:cs="Arial"/>
        </w:rPr>
        <w:t>outcomes,</w:t>
      </w:r>
      <w:r w:rsidR="00925130" w:rsidRPr="00450514">
        <w:rPr>
          <w:rFonts w:ascii="Arial" w:hAnsi="Arial" w:cs="Arial"/>
        </w:rPr>
        <w:t xml:space="preserve"> and benefits</w:t>
      </w:r>
      <w:r w:rsidRPr="00450514">
        <w:rPr>
          <w:rFonts w:ascii="Arial" w:hAnsi="Arial" w:cs="Arial"/>
        </w:rPr>
        <w:t xml:space="preserve"> of the anchor in line with the Think Piece paper. </w:t>
      </w:r>
    </w:p>
    <w:p w:rsidR="004B05AA" w:rsidRPr="00450514" w:rsidRDefault="00BD0C1C" w:rsidP="00450514">
      <w:pPr>
        <w:pStyle w:val="ListParagraph"/>
        <w:numPr>
          <w:ilvl w:val="0"/>
          <w:numId w:val="3"/>
        </w:numPr>
        <w:spacing w:after="0" w:line="240" w:lineRule="auto"/>
        <w:textAlignment w:val="baseline"/>
        <w:rPr>
          <w:rFonts w:ascii="Arial" w:hAnsi="Arial" w:cs="Arial"/>
        </w:rPr>
      </w:pPr>
      <w:r w:rsidRPr="00450514">
        <w:rPr>
          <w:rFonts w:ascii="Arial" w:hAnsi="Arial" w:cs="Arial"/>
        </w:rPr>
        <w:t>C</w:t>
      </w:r>
      <w:r w:rsidR="00925130" w:rsidRPr="00450514">
        <w:rPr>
          <w:rFonts w:ascii="Arial" w:hAnsi="Arial" w:cs="Arial"/>
        </w:rPr>
        <w:t xml:space="preserve">hampion the </w:t>
      </w:r>
      <w:r w:rsidRPr="00450514">
        <w:rPr>
          <w:rFonts w:ascii="Arial" w:hAnsi="Arial" w:cs="Arial"/>
        </w:rPr>
        <w:t xml:space="preserve">work under the anchor and the wider Think Piece across local government and wider. </w:t>
      </w:r>
    </w:p>
    <w:p w:rsidR="00CC237E" w:rsidRPr="00450514" w:rsidRDefault="00CC237E" w:rsidP="00450514">
      <w:pPr>
        <w:pStyle w:val="ListParagraph"/>
        <w:numPr>
          <w:ilvl w:val="0"/>
          <w:numId w:val="3"/>
        </w:numPr>
        <w:spacing w:after="0" w:line="240" w:lineRule="auto"/>
        <w:textAlignment w:val="baseline"/>
        <w:rPr>
          <w:rFonts w:ascii="Arial" w:hAnsi="Arial" w:cs="Arial"/>
        </w:rPr>
      </w:pPr>
      <w:r w:rsidRPr="00450514">
        <w:rPr>
          <w:rFonts w:ascii="Arial" w:hAnsi="Arial" w:cs="Arial"/>
        </w:rPr>
        <w:t xml:space="preserve">Escalate risks, </w:t>
      </w:r>
      <w:r w:rsidR="006D3780" w:rsidRPr="00450514">
        <w:rPr>
          <w:rFonts w:ascii="Arial" w:hAnsi="Arial" w:cs="Arial"/>
        </w:rPr>
        <w:t>issues,</w:t>
      </w:r>
      <w:r w:rsidRPr="00450514">
        <w:rPr>
          <w:rFonts w:ascii="Arial" w:hAnsi="Arial" w:cs="Arial"/>
        </w:rPr>
        <w:t xml:space="preserve"> and interdependencies as appropriate. </w:t>
      </w:r>
    </w:p>
    <w:p w:rsidR="00CC237E" w:rsidRPr="00450514" w:rsidRDefault="00CC237E" w:rsidP="00450514">
      <w:pPr>
        <w:pStyle w:val="ListParagraph"/>
        <w:numPr>
          <w:ilvl w:val="0"/>
          <w:numId w:val="3"/>
        </w:numPr>
        <w:spacing w:after="0" w:line="240" w:lineRule="auto"/>
        <w:textAlignment w:val="baseline"/>
        <w:rPr>
          <w:rFonts w:ascii="Arial" w:hAnsi="Arial" w:cs="Arial"/>
        </w:rPr>
      </w:pPr>
      <w:r w:rsidRPr="00450514">
        <w:rPr>
          <w:rFonts w:ascii="Arial" w:hAnsi="Arial" w:cs="Arial"/>
        </w:rPr>
        <w:t xml:space="preserve">Ensure that right support is in place for those involved in any projects to gather the necessary data and information, this may mean that the group identify where the IS PMO can support the information gathering or may mean that any issues are escalated to the Oversight Group as per the agreed governance arrangements. </w:t>
      </w:r>
    </w:p>
    <w:p w:rsidR="00BD0C1C" w:rsidRPr="00450514" w:rsidRDefault="00BD0C1C" w:rsidP="00450514">
      <w:pPr>
        <w:pStyle w:val="ListParagraph"/>
        <w:numPr>
          <w:ilvl w:val="0"/>
          <w:numId w:val="3"/>
        </w:numPr>
        <w:spacing w:after="0" w:line="240" w:lineRule="auto"/>
        <w:textAlignment w:val="baseline"/>
        <w:rPr>
          <w:rFonts w:ascii="Arial" w:hAnsi="Arial" w:cs="Arial"/>
        </w:rPr>
      </w:pPr>
      <w:r w:rsidRPr="00450514">
        <w:rPr>
          <w:rFonts w:ascii="Arial" w:hAnsi="Arial" w:cs="Arial"/>
        </w:rPr>
        <w:t xml:space="preserve">Ongoing progress monitoring to ensure the ambitions of the work is being realised. </w:t>
      </w:r>
    </w:p>
    <w:p w:rsidR="0040726D" w:rsidRPr="00450514" w:rsidRDefault="0040726D" w:rsidP="00450514">
      <w:pPr>
        <w:spacing w:after="0" w:line="240" w:lineRule="auto"/>
        <w:textAlignment w:val="baseline"/>
        <w:rPr>
          <w:rFonts w:ascii="Arial" w:eastAsia="Times New Roman" w:hAnsi="Arial" w:cs="Arial"/>
          <w:lang w:eastAsia="en-GB"/>
        </w:rPr>
      </w:pPr>
    </w:p>
    <w:p w:rsidR="004F58B4" w:rsidRPr="00450514" w:rsidRDefault="003E2593" w:rsidP="00450514">
      <w:pPr>
        <w:spacing w:after="0" w:line="240" w:lineRule="auto"/>
        <w:textAlignment w:val="baseline"/>
        <w:rPr>
          <w:rFonts w:ascii="Arial" w:eastAsia="Times New Roman" w:hAnsi="Arial" w:cs="Arial"/>
          <w:b/>
          <w:lang w:eastAsia="en-GB"/>
        </w:rPr>
      </w:pPr>
      <w:r w:rsidRPr="00450514">
        <w:rPr>
          <w:rFonts w:ascii="Arial" w:eastAsia="Times New Roman" w:hAnsi="Arial" w:cs="Arial"/>
          <w:b/>
          <w:lang w:eastAsia="en-GB"/>
        </w:rPr>
        <w:t xml:space="preserve">5. </w:t>
      </w:r>
      <w:r w:rsidR="000624B1" w:rsidRPr="00450514">
        <w:rPr>
          <w:rFonts w:ascii="Arial" w:eastAsia="Times New Roman" w:hAnsi="Arial" w:cs="Arial"/>
          <w:b/>
          <w:lang w:eastAsia="en-GB"/>
        </w:rPr>
        <w:t>Projects</w:t>
      </w:r>
    </w:p>
    <w:p w:rsidR="000624B1" w:rsidRPr="00450514" w:rsidRDefault="00076E66" w:rsidP="00450514">
      <w:pPr>
        <w:spacing w:after="0" w:line="240" w:lineRule="auto"/>
        <w:textAlignment w:val="baseline"/>
        <w:rPr>
          <w:rFonts w:ascii="Arial" w:hAnsi="Arial" w:cs="Arial"/>
          <w:color w:val="000000"/>
        </w:rPr>
      </w:pPr>
      <w:r w:rsidRPr="00450514">
        <w:rPr>
          <w:rFonts w:ascii="Arial" w:hAnsi="Arial" w:cs="Arial"/>
        </w:rPr>
        <w:t xml:space="preserve">As </w:t>
      </w:r>
      <w:r w:rsidR="00056A35" w:rsidRPr="00450514">
        <w:rPr>
          <w:rFonts w:ascii="Arial" w:hAnsi="Arial" w:cs="Arial"/>
        </w:rPr>
        <w:t xml:space="preserve">at the point of </w:t>
      </w:r>
      <w:r w:rsidR="00213E46" w:rsidRPr="00450514">
        <w:rPr>
          <w:rFonts w:ascii="Arial" w:hAnsi="Arial" w:cs="Arial"/>
        </w:rPr>
        <w:t xml:space="preserve">the national </w:t>
      </w:r>
      <w:r w:rsidR="00056A35" w:rsidRPr="00450514">
        <w:rPr>
          <w:rFonts w:ascii="Arial" w:hAnsi="Arial" w:cs="Arial"/>
        </w:rPr>
        <w:t xml:space="preserve">“call to action </w:t>
      </w:r>
      <w:r w:rsidR="006D3780" w:rsidRPr="00450514">
        <w:rPr>
          <w:rFonts w:ascii="Arial" w:hAnsi="Arial" w:cs="Arial"/>
        </w:rPr>
        <w:t>“by</w:t>
      </w:r>
      <w:r w:rsidR="00213E46" w:rsidRPr="00450514">
        <w:rPr>
          <w:rFonts w:ascii="Arial" w:hAnsi="Arial" w:cs="Arial"/>
        </w:rPr>
        <w:t xml:space="preserve"> SOLACE</w:t>
      </w:r>
      <w:r w:rsidRPr="00450514">
        <w:rPr>
          <w:rFonts w:ascii="Arial" w:hAnsi="Arial" w:cs="Arial"/>
        </w:rPr>
        <w:t xml:space="preserve">, areas of work that have been identified for this anchor are: </w:t>
      </w:r>
    </w:p>
    <w:p w:rsidR="000624B1" w:rsidRPr="00450514" w:rsidRDefault="000624B1" w:rsidP="00450514">
      <w:pPr>
        <w:spacing w:after="0" w:line="240" w:lineRule="auto"/>
        <w:textAlignment w:val="baseline"/>
        <w:rPr>
          <w:rFonts w:ascii="Arial" w:eastAsia="Times New Roman" w:hAnsi="Arial" w:cs="Arial"/>
          <w:lang w:eastAsia="en-GB"/>
        </w:rPr>
      </w:pPr>
    </w:p>
    <w:p w:rsidR="000947D1" w:rsidRPr="00450514" w:rsidRDefault="000947D1" w:rsidP="00450514">
      <w:pPr>
        <w:pStyle w:val="ListParagraph"/>
        <w:numPr>
          <w:ilvl w:val="0"/>
          <w:numId w:val="12"/>
        </w:numPr>
        <w:spacing w:after="0" w:line="240" w:lineRule="auto"/>
        <w:textAlignment w:val="baseline"/>
        <w:rPr>
          <w:rFonts w:ascii="Arial" w:eastAsia="Times New Roman" w:hAnsi="Arial" w:cs="Arial"/>
          <w:lang w:eastAsia="en-GB"/>
        </w:rPr>
      </w:pPr>
      <w:r w:rsidRPr="00450514">
        <w:rPr>
          <w:rFonts w:ascii="Arial" w:eastAsia="Times New Roman" w:hAnsi="Arial" w:cs="Arial"/>
          <w:lang w:eastAsia="en-GB"/>
        </w:rPr>
        <w:t xml:space="preserve">A review of </w:t>
      </w:r>
      <w:r w:rsidR="00262E10" w:rsidRPr="00450514">
        <w:rPr>
          <w:rFonts w:ascii="Arial" w:eastAsia="Times New Roman" w:hAnsi="Arial" w:cs="Arial"/>
          <w:lang w:eastAsia="en-GB"/>
        </w:rPr>
        <w:t xml:space="preserve">all statutory duties of councils against the </w:t>
      </w:r>
      <w:r w:rsidR="00EA5289" w:rsidRPr="00450514">
        <w:rPr>
          <w:rFonts w:ascii="Arial" w:eastAsia="Times New Roman" w:hAnsi="Arial" w:cs="Arial"/>
          <w:lang w:eastAsia="en-GB"/>
        </w:rPr>
        <w:t xml:space="preserve">duties and obligations on </w:t>
      </w:r>
      <w:r w:rsidR="008B2EF6" w:rsidRPr="00450514">
        <w:rPr>
          <w:rFonts w:ascii="Arial" w:eastAsia="Times New Roman" w:hAnsi="Arial" w:cs="Arial"/>
          <w:lang w:eastAsia="en-GB"/>
        </w:rPr>
        <w:t>Scottish Government and the full range of public bodies</w:t>
      </w:r>
      <w:r w:rsidR="00746907" w:rsidRPr="00450514">
        <w:rPr>
          <w:rFonts w:ascii="Arial" w:eastAsia="Times New Roman" w:hAnsi="Arial" w:cs="Arial"/>
          <w:lang w:eastAsia="en-GB"/>
        </w:rPr>
        <w:t xml:space="preserve"> in order to identify opportunities </w:t>
      </w:r>
      <w:r w:rsidR="0071283A" w:rsidRPr="00450514">
        <w:rPr>
          <w:rFonts w:ascii="Arial" w:eastAsia="Times New Roman" w:hAnsi="Arial" w:cs="Arial"/>
          <w:lang w:eastAsia="en-GB"/>
        </w:rPr>
        <w:t xml:space="preserve">for maximising the financial benefits from a “once for Scotland” </w:t>
      </w:r>
      <w:r w:rsidR="006D3780" w:rsidRPr="00450514">
        <w:rPr>
          <w:rFonts w:ascii="Arial" w:eastAsia="Times New Roman" w:hAnsi="Arial" w:cs="Arial"/>
          <w:lang w:eastAsia="en-GB"/>
        </w:rPr>
        <w:t>model, “</w:t>
      </w:r>
      <w:r w:rsidR="0068261B" w:rsidRPr="00450514">
        <w:rPr>
          <w:rFonts w:ascii="Arial" w:eastAsia="Times New Roman" w:hAnsi="Arial" w:cs="Arial"/>
          <w:lang w:eastAsia="en-GB"/>
        </w:rPr>
        <w:t>once for the region” model or “once for the place” model</w:t>
      </w:r>
      <w:r w:rsidR="00CE6E32" w:rsidRPr="00450514">
        <w:rPr>
          <w:rFonts w:ascii="Arial" w:eastAsia="Times New Roman" w:hAnsi="Arial" w:cs="Arial"/>
          <w:lang w:eastAsia="en-GB"/>
        </w:rPr>
        <w:t xml:space="preserve"> as well </w:t>
      </w:r>
      <w:r w:rsidR="00180EBB" w:rsidRPr="00450514">
        <w:rPr>
          <w:rFonts w:ascii="Arial" w:eastAsia="Times New Roman" w:hAnsi="Arial" w:cs="Arial"/>
          <w:lang w:eastAsia="en-GB"/>
        </w:rPr>
        <w:t xml:space="preserve">maximising opportunities to improve services </w:t>
      </w:r>
    </w:p>
    <w:p w:rsidR="000624B1" w:rsidRPr="00450514" w:rsidRDefault="00FC4A6F" w:rsidP="00450514">
      <w:pPr>
        <w:pStyle w:val="ListParagraph"/>
        <w:numPr>
          <w:ilvl w:val="0"/>
          <w:numId w:val="12"/>
        </w:numPr>
        <w:spacing w:after="0" w:line="240" w:lineRule="auto"/>
        <w:textAlignment w:val="baseline"/>
        <w:rPr>
          <w:rFonts w:ascii="Arial" w:eastAsia="Times New Roman" w:hAnsi="Arial" w:cs="Arial"/>
          <w:lang w:eastAsia="en-GB"/>
        </w:rPr>
      </w:pPr>
      <w:r w:rsidRPr="00450514">
        <w:rPr>
          <w:rFonts w:ascii="Arial" w:eastAsia="Times New Roman" w:hAnsi="Arial" w:cs="Arial"/>
          <w:lang w:eastAsia="en-GB"/>
        </w:rPr>
        <w:t xml:space="preserve">A review of </w:t>
      </w:r>
      <w:r w:rsidR="004A59C6" w:rsidRPr="00450514">
        <w:rPr>
          <w:rFonts w:ascii="Arial" w:eastAsia="Times New Roman" w:hAnsi="Arial" w:cs="Arial"/>
          <w:lang w:eastAsia="en-GB"/>
        </w:rPr>
        <w:t xml:space="preserve">the actual progress make against </w:t>
      </w:r>
      <w:r w:rsidR="00B714D2" w:rsidRPr="00450514">
        <w:rPr>
          <w:rFonts w:ascii="Arial" w:eastAsia="Times New Roman" w:hAnsi="Arial" w:cs="Arial"/>
          <w:lang w:eastAsia="en-GB"/>
        </w:rPr>
        <w:t>“The Crerar Review: The report of the independent review of regulation, audit, inspection and complaints handling of public services in Scotland</w:t>
      </w:r>
      <w:r w:rsidR="0071310D" w:rsidRPr="00450514">
        <w:rPr>
          <w:rFonts w:ascii="Arial" w:eastAsia="Times New Roman" w:hAnsi="Arial" w:cs="Arial"/>
          <w:lang w:eastAsia="en-GB"/>
        </w:rPr>
        <w:t>”</w:t>
      </w:r>
      <w:r w:rsidR="00DF0302" w:rsidRPr="00450514">
        <w:rPr>
          <w:rFonts w:ascii="Arial" w:eastAsia="Times New Roman" w:hAnsi="Arial" w:cs="Arial"/>
          <w:lang w:eastAsia="en-GB"/>
        </w:rPr>
        <w:t xml:space="preserve"> in order to </w:t>
      </w:r>
      <w:r w:rsidR="00DF262F" w:rsidRPr="00450514">
        <w:rPr>
          <w:rFonts w:ascii="Arial" w:eastAsia="Times New Roman" w:hAnsi="Arial" w:cs="Arial"/>
          <w:lang w:eastAsia="en-GB"/>
        </w:rPr>
        <w:t xml:space="preserve">reinvigorate the consideration of </w:t>
      </w:r>
      <w:r w:rsidR="00DF0302" w:rsidRPr="00450514">
        <w:rPr>
          <w:rFonts w:ascii="Arial" w:eastAsia="Times New Roman" w:hAnsi="Arial" w:cs="Arial"/>
          <w:lang w:eastAsia="en-GB"/>
        </w:rPr>
        <w:t xml:space="preserve"> a proportionate model </w:t>
      </w:r>
      <w:r w:rsidR="00B1476C" w:rsidRPr="00450514">
        <w:rPr>
          <w:rFonts w:ascii="Arial" w:eastAsia="Times New Roman" w:hAnsi="Arial" w:cs="Arial"/>
          <w:lang w:eastAsia="en-GB"/>
        </w:rPr>
        <w:t xml:space="preserve">of independent examination which is affordable and </w:t>
      </w:r>
      <w:r w:rsidR="00254DF2" w:rsidRPr="00450514">
        <w:rPr>
          <w:rFonts w:ascii="Arial" w:eastAsia="Times New Roman" w:hAnsi="Arial" w:cs="Arial"/>
          <w:lang w:eastAsia="en-GB"/>
        </w:rPr>
        <w:t>is clear in its assumptions of the responsibilities of public sector leaders</w:t>
      </w:r>
      <w:r w:rsidR="001E5A68" w:rsidRPr="00450514">
        <w:rPr>
          <w:rFonts w:ascii="Arial" w:eastAsia="Times New Roman" w:hAnsi="Arial" w:cs="Arial"/>
          <w:lang w:eastAsia="en-GB"/>
        </w:rPr>
        <w:t xml:space="preserve"> for </w:t>
      </w:r>
      <w:r w:rsidR="00127B45" w:rsidRPr="00450514">
        <w:rPr>
          <w:rFonts w:ascii="Arial" w:eastAsia="Times New Roman" w:hAnsi="Arial" w:cs="Arial"/>
          <w:lang w:eastAsia="en-GB"/>
        </w:rPr>
        <w:t xml:space="preserve">creating </w:t>
      </w:r>
      <w:r w:rsidR="006D3780" w:rsidRPr="00450514">
        <w:rPr>
          <w:rFonts w:ascii="Arial" w:eastAsia="Times New Roman" w:hAnsi="Arial" w:cs="Arial"/>
          <w:lang w:eastAsia="en-GB"/>
        </w:rPr>
        <w:t>self-improving</w:t>
      </w:r>
      <w:r w:rsidR="00127B45" w:rsidRPr="00450514">
        <w:rPr>
          <w:rFonts w:ascii="Arial" w:eastAsia="Times New Roman" w:hAnsi="Arial" w:cs="Arial"/>
          <w:lang w:eastAsia="en-GB"/>
        </w:rPr>
        <w:t xml:space="preserve"> systems </w:t>
      </w:r>
      <w:r w:rsidR="00975468" w:rsidRPr="00450514">
        <w:rPr>
          <w:rFonts w:ascii="Arial" w:eastAsia="Times New Roman" w:hAnsi="Arial" w:cs="Arial"/>
          <w:lang w:eastAsia="en-GB"/>
        </w:rPr>
        <w:t xml:space="preserve">underpinned </w:t>
      </w:r>
      <w:r w:rsidR="00006A4E" w:rsidRPr="00450514">
        <w:rPr>
          <w:rFonts w:ascii="Arial" w:eastAsia="Times New Roman" w:hAnsi="Arial" w:cs="Arial"/>
          <w:lang w:eastAsia="en-GB"/>
        </w:rPr>
        <w:t xml:space="preserve">by a sector owned architecture for supporting improvement including peer </w:t>
      </w:r>
      <w:r w:rsidR="00880D13" w:rsidRPr="00450514">
        <w:rPr>
          <w:rFonts w:ascii="Arial" w:eastAsia="Times New Roman" w:hAnsi="Arial" w:cs="Arial"/>
          <w:lang w:eastAsia="en-GB"/>
        </w:rPr>
        <w:t>led reviews</w:t>
      </w:r>
      <w:r w:rsidR="00231AA7" w:rsidRPr="00450514">
        <w:rPr>
          <w:rFonts w:ascii="Arial" w:eastAsia="Times New Roman" w:hAnsi="Arial" w:cs="Arial"/>
          <w:lang w:eastAsia="en-GB"/>
        </w:rPr>
        <w:t>.</w:t>
      </w:r>
      <w:r w:rsidR="00B06C5B" w:rsidRPr="00450514">
        <w:rPr>
          <w:rStyle w:val="FootnoteReference"/>
          <w:rFonts w:ascii="Arial" w:eastAsia="Times New Roman" w:hAnsi="Arial" w:cs="Arial"/>
          <w:lang w:eastAsia="en-GB"/>
        </w:rPr>
        <w:footnoteReference w:id="1"/>
      </w:r>
      <w:r w:rsidR="00231AA7" w:rsidRPr="00450514">
        <w:rPr>
          <w:rFonts w:ascii="Arial" w:eastAsia="Times New Roman" w:hAnsi="Arial" w:cs="Arial"/>
          <w:lang w:eastAsia="en-GB"/>
        </w:rPr>
        <w:t xml:space="preserve"> </w:t>
      </w:r>
    </w:p>
    <w:p w:rsidR="00A5792A" w:rsidRPr="00450514" w:rsidRDefault="00A5792A" w:rsidP="00450514">
      <w:pPr>
        <w:pStyle w:val="ListParagraph"/>
        <w:numPr>
          <w:ilvl w:val="0"/>
          <w:numId w:val="12"/>
        </w:numPr>
        <w:spacing w:after="0" w:line="240" w:lineRule="auto"/>
        <w:textAlignment w:val="baseline"/>
        <w:rPr>
          <w:rFonts w:ascii="Arial" w:eastAsia="Times New Roman" w:hAnsi="Arial" w:cs="Arial"/>
          <w:lang w:eastAsia="en-GB"/>
        </w:rPr>
      </w:pPr>
      <w:r w:rsidRPr="00450514">
        <w:rPr>
          <w:rFonts w:ascii="Arial" w:eastAsia="Times New Roman" w:hAnsi="Arial" w:cs="Arial"/>
          <w:lang w:eastAsia="en-GB"/>
        </w:rPr>
        <w:t xml:space="preserve">A review of the </w:t>
      </w:r>
      <w:r w:rsidR="007A69DB" w:rsidRPr="00450514">
        <w:rPr>
          <w:rFonts w:ascii="Arial" w:eastAsia="Times New Roman" w:hAnsi="Arial" w:cs="Arial"/>
          <w:lang w:eastAsia="en-GB"/>
        </w:rPr>
        <w:t xml:space="preserve">untapped opportunities for further collaboration on commodities classified as C &amp; C1 within the original </w:t>
      </w:r>
      <w:proofErr w:type="spellStart"/>
      <w:r w:rsidR="007A69DB" w:rsidRPr="00450514">
        <w:rPr>
          <w:rFonts w:ascii="Arial" w:eastAsia="Times New Roman" w:hAnsi="Arial" w:cs="Arial"/>
          <w:lang w:eastAsia="en-GB"/>
        </w:rPr>
        <w:t>McClle</w:t>
      </w:r>
      <w:r w:rsidR="00655796" w:rsidRPr="00450514">
        <w:rPr>
          <w:rFonts w:ascii="Arial" w:eastAsia="Times New Roman" w:hAnsi="Arial" w:cs="Arial"/>
          <w:lang w:eastAsia="en-GB"/>
        </w:rPr>
        <w:t>lland</w:t>
      </w:r>
      <w:proofErr w:type="spellEnd"/>
      <w:r w:rsidR="00655796" w:rsidRPr="00450514">
        <w:rPr>
          <w:rFonts w:ascii="Arial" w:eastAsia="Times New Roman" w:hAnsi="Arial" w:cs="Arial"/>
          <w:lang w:eastAsia="en-GB"/>
        </w:rPr>
        <w:t xml:space="preserve"> Review and to explore what is the approp</w:t>
      </w:r>
      <w:r w:rsidR="00A8735E" w:rsidRPr="00450514">
        <w:rPr>
          <w:rFonts w:ascii="Arial" w:eastAsia="Times New Roman" w:hAnsi="Arial" w:cs="Arial"/>
          <w:lang w:eastAsia="en-GB"/>
        </w:rPr>
        <w:t>riate scale at which the collaboration would maximise the benefits at.</w:t>
      </w:r>
    </w:p>
    <w:p w:rsidR="00FE3C19" w:rsidRPr="00450514" w:rsidRDefault="006C7B49" w:rsidP="00450514">
      <w:pPr>
        <w:pStyle w:val="ListParagraph"/>
        <w:numPr>
          <w:ilvl w:val="0"/>
          <w:numId w:val="12"/>
        </w:numPr>
        <w:spacing w:after="0" w:line="240" w:lineRule="auto"/>
        <w:textAlignment w:val="baseline"/>
        <w:rPr>
          <w:rFonts w:ascii="Arial" w:eastAsia="Times New Roman" w:hAnsi="Arial" w:cs="Arial"/>
          <w:lang w:eastAsia="en-GB"/>
        </w:rPr>
      </w:pPr>
      <w:r w:rsidRPr="00450514">
        <w:rPr>
          <w:rFonts w:ascii="Arial" w:eastAsia="Times New Roman" w:hAnsi="Arial" w:cs="Arial"/>
          <w:lang w:eastAsia="en-GB"/>
        </w:rPr>
        <w:t xml:space="preserve">Development of a repository of examples of </w:t>
      </w:r>
      <w:r w:rsidR="00550D97" w:rsidRPr="00450514">
        <w:rPr>
          <w:rFonts w:ascii="Arial" w:eastAsia="Times New Roman" w:hAnsi="Arial" w:cs="Arial"/>
          <w:lang w:eastAsia="en-GB"/>
        </w:rPr>
        <w:t xml:space="preserve">Active </w:t>
      </w:r>
      <w:r w:rsidRPr="00450514">
        <w:rPr>
          <w:rFonts w:ascii="Arial" w:eastAsia="Times New Roman" w:hAnsi="Arial" w:cs="Arial"/>
          <w:lang w:eastAsia="en-GB"/>
        </w:rPr>
        <w:t xml:space="preserve">Communities </w:t>
      </w:r>
      <w:r w:rsidR="00550D97" w:rsidRPr="00450514">
        <w:rPr>
          <w:rFonts w:ascii="Arial" w:eastAsia="Times New Roman" w:hAnsi="Arial" w:cs="Arial"/>
          <w:lang w:eastAsia="en-GB"/>
        </w:rPr>
        <w:t xml:space="preserve">which are leading the design of </w:t>
      </w:r>
      <w:r w:rsidR="00E01CBE" w:rsidRPr="00450514">
        <w:rPr>
          <w:rFonts w:ascii="Arial" w:eastAsia="Times New Roman" w:hAnsi="Arial" w:cs="Arial"/>
          <w:lang w:eastAsia="en-GB"/>
        </w:rPr>
        <w:t xml:space="preserve">alternative </w:t>
      </w:r>
      <w:r w:rsidR="00550D97" w:rsidRPr="00450514">
        <w:rPr>
          <w:rFonts w:ascii="Arial" w:eastAsia="Times New Roman" w:hAnsi="Arial" w:cs="Arial"/>
          <w:lang w:eastAsia="en-GB"/>
        </w:rPr>
        <w:t xml:space="preserve">community </w:t>
      </w:r>
      <w:r w:rsidR="00F84EE8" w:rsidRPr="00450514">
        <w:rPr>
          <w:rFonts w:ascii="Arial" w:eastAsia="Times New Roman" w:hAnsi="Arial" w:cs="Arial"/>
          <w:lang w:eastAsia="en-GB"/>
        </w:rPr>
        <w:t xml:space="preserve">service delivery </w:t>
      </w:r>
      <w:r w:rsidR="00550D97" w:rsidRPr="00450514">
        <w:rPr>
          <w:rFonts w:ascii="Arial" w:eastAsia="Times New Roman" w:hAnsi="Arial" w:cs="Arial"/>
          <w:lang w:eastAsia="en-GB"/>
        </w:rPr>
        <w:t>as alternative</w:t>
      </w:r>
      <w:r w:rsidR="00F77499" w:rsidRPr="00450514">
        <w:rPr>
          <w:rFonts w:ascii="Arial" w:eastAsia="Times New Roman" w:hAnsi="Arial" w:cs="Arial"/>
          <w:lang w:eastAsia="en-GB"/>
        </w:rPr>
        <w:t>s to the responses provided by local government</w:t>
      </w:r>
      <w:r w:rsidR="00A112ED" w:rsidRPr="00450514">
        <w:rPr>
          <w:rFonts w:ascii="Arial" w:eastAsia="Times New Roman" w:hAnsi="Arial" w:cs="Arial"/>
          <w:lang w:eastAsia="en-GB"/>
        </w:rPr>
        <w:t>.</w:t>
      </w:r>
    </w:p>
    <w:p w:rsidR="00F84EE8" w:rsidRPr="00450514" w:rsidRDefault="00F84EE8" w:rsidP="00450514">
      <w:pPr>
        <w:pStyle w:val="ListParagraph"/>
        <w:numPr>
          <w:ilvl w:val="0"/>
          <w:numId w:val="12"/>
        </w:numPr>
        <w:spacing w:after="0" w:line="240" w:lineRule="auto"/>
        <w:textAlignment w:val="baseline"/>
        <w:rPr>
          <w:rFonts w:ascii="Arial" w:eastAsia="Times New Roman" w:hAnsi="Arial" w:cs="Arial"/>
          <w:lang w:eastAsia="en-GB"/>
        </w:rPr>
      </w:pPr>
      <w:r w:rsidRPr="00450514">
        <w:rPr>
          <w:rStyle w:val="cf01"/>
          <w:rFonts w:ascii="Arial" w:hAnsi="Arial" w:cs="Arial"/>
          <w:sz w:val="22"/>
          <w:szCs w:val="22"/>
        </w:rPr>
        <w:t xml:space="preserve">Development of a repository of examples of how local authorities are developing the skills/capacities of staff to work alongside communities &amp; how they and others are supporting communities to develop their skills/capacities. This will </w:t>
      </w:r>
      <w:r w:rsidR="006D3780" w:rsidRPr="00450514">
        <w:rPr>
          <w:rStyle w:val="cf01"/>
          <w:rFonts w:ascii="Arial" w:hAnsi="Arial" w:cs="Arial"/>
          <w:sz w:val="22"/>
          <w:szCs w:val="22"/>
        </w:rPr>
        <w:t>include a</w:t>
      </w:r>
      <w:r w:rsidRPr="00450514">
        <w:rPr>
          <w:rStyle w:val="cf01"/>
          <w:rFonts w:ascii="Arial" w:hAnsi="Arial" w:cs="Arial"/>
          <w:sz w:val="22"/>
          <w:szCs w:val="22"/>
        </w:rPr>
        <w:t xml:space="preserve"> focus on the </w:t>
      </w:r>
      <w:proofErr w:type="gramStart"/>
      <w:r w:rsidRPr="00450514">
        <w:rPr>
          <w:rStyle w:val="cf01"/>
          <w:rFonts w:ascii="Arial" w:hAnsi="Arial" w:cs="Arial"/>
          <w:sz w:val="22"/>
          <w:szCs w:val="22"/>
        </w:rPr>
        <w:t>different  ways</w:t>
      </w:r>
      <w:proofErr w:type="gramEnd"/>
      <w:r w:rsidRPr="00450514">
        <w:rPr>
          <w:rStyle w:val="cf01"/>
          <w:rFonts w:ascii="Arial" w:hAnsi="Arial" w:cs="Arial"/>
          <w:sz w:val="22"/>
          <w:szCs w:val="22"/>
        </w:rPr>
        <w:t xml:space="preserve"> communities are structuring themselves to take on design/delivery of community solutions.</w:t>
      </w:r>
    </w:p>
    <w:p w:rsidR="007F4E5D" w:rsidRPr="00450514" w:rsidRDefault="007F4E5D" w:rsidP="00450514">
      <w:pPr>
        <w:pStyle w:val="ListParagraph"/>
        <w:spacing w:after="0" w:line="240" w:lineRule="auto"/>
        <w:ind w:left="1440"/>
        <w:textAlignment w:val="baseline"/>
        <w:rPr>
          <w:rFonts w:ascii="Arial" w:eastAsia="Times New Roman" w:hAnsi="Arial" w:cs="Arial"/>
          <w:lang w:eastAsia="en-GB"/>
        </w:rPr>
      </w:pPr>
    </w:p>
    <w:p w:rsidR="00076E66" w:rsidRPr="00450514" w:rsidRDefault="00076E66" w:rsidP="00450514">
      <w:pPr>
        <w:spacing w:after="0" w:line="240" w:lineRule="auto"/>
        <w:textAlignment w:val="baseline"/>
        <w:rPr>
          <w:rFonts w:ascii="Arial" w:eastAsia="Times New Roman" w:hAnsi="Arial" w:cs="Arial"/>
          <w:lang w:eastAsia="en-GB"/>
        </w:rPr>
      </w:pPr>
      <w:r w:rsidRPr="00450514">
        <w:rPr>
          <w:rFonts w:ascii="Arial" w:hAnsi="Arial" w:cs="Arial"/>
        </w:rPr>
        <w:t>As the work progresses this section along with associated deliverables will be further developed.</w:t>
      </w:r>
      <w:r w:rsidRPr="00450514">
        <w:rPr>
          <w:rFonts w:ascii="Arial" w:hAnsi="Arial" w:cs="Arial"/>
          <w:color w:val="000000"/>
        </w:rPr>
        <w:t xml:space="preserve"> </w:t>
      </w:r>
    </w:p>
    <w:p w:rsidR="000624B1" w:rsidRPr="00450514" w:rsidRDefault="000624B1" w:rsidP="00450514">
      <w:pPr>
        <w:spacing w:after="0" w:line="240" w:lineRule="auto"/>
        <w:textAlignment w:val="baseline"/>
        <w:rPr>
          <w:rFonts w:ascii="Arial" w:eastAsia="Times New Roman" w:hAnsi="Arial" w:cs="Arial"/>
          <w:lang w:eastAsia="en-GB"/>
        </w:rPr>
      </w:pPr>
    </w:p>
    <w:p w:rsidR="00450514" w:rsidRDefault="00674347" w:rsidP="00450514">
      <w:pPr>
        <w:spacing w:after="0" w:line="240" w:lineRule="auto"/>
        <w:textAlignment w:val="baseline"/>
        <w:rPr>
          <w:rFonts w:ascii="Arial" w:eastAsia="Times New Roman" w:hAnsi="Arial" w:cs="Arial"/>
          <w:b/>
          <w:bCs/>
          <w:lang w:eastAsia="en-GB"/>
        </w:rPr>
      </w:pPr>
      <w:r w:rsidRPr="00450514">
        <w:rPr>
          <w:rFonts w:ascii="Arial" w:eastAsia="Times New Roman" w:hAnsi="Arial" w:cs="Arial"/>
          <w:b/>
          <w:bCs/>
          <w:lang w:eastAsia="en-GB"/>
        </w:rPr>
        <w:t>6. Timeframes</w:t>
      </w:r>
    </w:p>
    <w:tbl>
      <w:tblPr>
        <w:tblStyle w:val="TableGrid"/>
        <w:tblW w:w="0" w:type="auto"/>
        <w:tblLook w:val="04A0" w:firstRow="1" w:lastRow="0" w:firstColumn="1" w:lastColumn="0" w:noHBand="0" w:noVBand="1"/>
      </w:tblPr>
      <w:tblGrid>
        <w:gridCol w:w="4390"/>
        <w:gridCol w:w="2409"/>
        <w:gridCol w:w="2416"/>
      </w:tblGrid>
      <w:tr w:rsidR="00450514" w:rsidRPr="00055E3E" w:rsidTr="000E5C5E">
        <w:tc>
          <w:tcPr>
            <w:tcW w:w="4390" w:type="dxa"/>
          </w:tcPr>
          <w:p w:rsidR="00450514" w:rsidRPr="00055E3E" w:rsidRDefault="00450514" w:rsidP="00C632AB">
            <w:pPr>
              <w:jc w:val="center"/>
              <w:textAlignment w:val="baseline"/>
              <w:rPr>
                <w:rFonts w:ascii="Arial" w:eastAsia="Times New Roman" w:hAnsi="Arial" w:cs="Arial"/>
                <w:b/>
                <w:bCs/>
                <w:lang w:eastAsia="en-GB"/>
              </w:rPr>
            </w:pPr>
            <w:r w:rsidRPr="00055E3E">
              <w:rPr>
                <w:rFonts w:ascii="Arial" w:eastAsia="Times New Roman" w:hAnsi="Arial" w:cs="Arial"/>
                <w:b/>
                <w:bCs/>
                <w:lang w:eastAsia="en-GB"/>
              </w:rPr>
              <w:t>Phase 1 – Creating the Conditions/Foundations (short-term</w:t>
            </w:r>
            <w:r w:rsidR="000E5C5E">
              <w:rPr>
                <w:rFonts w:ascii="Arial" w:eastAsia="Times New Roman" w:hAnsi="Arial" w:cs="Arial"/>
                <w:b/>
                <w:bCs/>
                <w:lang w:eastAsia="en-GB"/>
              </w:rPr>
              <w:t>)</w:t>
            </w:r>
            <w:r w:rsidR="000E5C5E">
              <w:rPr>
                <w:rFonts w:ascii="Arial" w:eastAsia="Times New Roman" w:hAnsi="Arial" w:cs="Arial"/>
                <w:b/>
                <w:bCs/>
                <w:lang w:eastAsia="en-GB"/>
              </w:rPr>
              <w:br/>
              <w:t>Now to March 24</w:t>
            </w:r>
          </w:p>
          <w:p w:rsidR="00450514" w:rsidRPr="00055E3E" w:rsidRDefault="00450514" w:rsidP="00C632AB">
            <w:pPr>
              <w:jc w:val="center"/>
              <w:textAlignment w:val="baseline"/>
              <w:rPr>
                <w:rFonts w:ascii="Arial" w:eastAsia="Times New Roman" w:hAnsi="Arial" w:cs="Arial"/>
                <w:b/>
                <w:bCs/>
                <w:lang w:eastAsia="en-GB"/>
              </w:rPr>
            </w:pPr>
          </w:p>
        </w:tc>
        <w:tc>
          <w:tcPr>
            <w:tcW w:w="2409" w:type="dxa"/>
          </w:tcPr>
          <w:p w:rsidR="00450514" w:rsidRPr="00055E3E" w:rsidRDefault="00450514" w:rsidP="00C632AB">
            <w:pPr>
              <w:contextualSpacing/>
              <w:jc w:val="center"/>
              <w:textAlignment w:val="baseline"/>
              <w:rPr>
                <w:rFonts w:ascii="Arial" w:eastAsia="Times New Roman" w:hAnsi="Arial" w:cs="Arial"/>
                <w:b/>
                <w:bCs/>
                <w:lang w:eastAsia="en-GB"/>
              </w:rPr>
            </w:pPr>
            <w:r w:rsidRPr="00055E3E">
              <w:rPr>
                <w:rFonts w:ascii="Arial" w:eastAsia="Times New Roman" w:hAnsi="Arial" w:cs="Arial"/>
                <w:b/>
                <w:bCs/>
                <w:lang w:eastAsia="en-GB"/>
              </w:rPr>
              <w:t>Phase 2 – Establishing a Delivery Framework (medium-term)</w:t>
            </w:r>
          </w:p>
        </w:tc>
        <w:tc>
          <w:tcPr>
            <w:tcW w:w="2416" w:type="dxa"/>
          </w:tcPr>
          <w:p w:rsidR="00450514" w:rsidRPr="00055E3E" w:rsidRDefault="00450514" w:rsidP="00C632AB">
            <w:pPr>
              <w:contextualSpacing/>
              <w:jc w:val="center"/>
              <w:textAlignment w:val="baseline"/>
              <w:rPr>
                <w:rFonts w:ascii="Arial" w:eastAsia="Times New Roman" w:hAnsi="Arial" w:cs="Arial"/>
                <w:b/>
                <w:bCs/>
                <w:lang w:eastAsia="en-GB"/>
              </w:rPr>
            </w:pPr>
            <w:r w:rsidRPr="00055E3E">
              <w:rPr>
                <w:rFonts w:ascii="Arial" w:eastAsia="Times New Roman" w:hAnsi="Arial" w:cs="Arial"/>
                <w:b/>
                <w:bCs/>
                <w:lang w:eastAsia="en-GB"/>
              </w:rPr>
              <w:t>Phase 3 – Delivering new models</w:t>
            </w:r>
          </w:p>
          <w:p w:rsidR="00450514" w:rsidRPr="00055E3E" w:rsidRDefault="00450514" w:rsidP="00C632AB">
            <w:pPr>
              <w:contextualSpacing/>
              <w:jc w:val="center"/>
              <w:textAlignment w:val="baseline"/>
              <w:rPr>
                <w:rFonts w:ascii="Arial" w:eastAsia="Times New Roman" w:hAnsi="Arial" w:cs="Arial"/>
                <w:b/>
                <w:bCs/>
                <w:lang w:eastAsia="en-GB"/>
              </w:rPr>
            </w:pPr>
            <w:r w:rsidRPr="00055E3E">
              <w:rPr>
                <w:rFonts w:ascii="Arial" w:eastAsia="Times New Roman" w:hAnsi="Arial" w:cs="Arial"/>
                <w:b/>
                <w:bCs/>
                <w:lang w:eastAsia="en-GB"/>
              </w:rPr>
              <w:t>(long-term)</w:t>
            </w:r>
          </w:p>
        </w:tc>
      </w:tr>
      <w:tr w:rsidR="00C24D52" w:rsidRPr="00055E3E" w:rsidTr="000E5C5E">
        <w:tc>
          <w:tcPr>
            <w:tcW w:w="4390" w:type="dxa"/>
          </w:tcPr>
          <w:p w:rsidR="000E5C5E" w:rsidRPr="000E5C5E" w:rsidRDefault="000E5C5E" w:rsidP="000E5C5E">
            <w:pPr>
              <w:textAlignment w:val="baseline"/>
              <w:rPr>
                <w:rFonts w:ascii="Arial" w:eastAsia="Times New Roman" w:hAnsi="Arial" w:cs="Arial"/>
                <w:b/>
                <w:lang w:eastAsia="en-GB"/>
              </w:rPr>
            </w:pPr>
            <w:r w:rsidRPr="000E5C5E">
              <w:rPr>
                <w:rFonts w:ascii="Arial" w:eastAsia="Times New Roman" w:hAnsi="Arial" w:cs="Arial"/>
                <w:b/>
                <w:lang w:eastAsia="en-GB"/>
              </w:rPr>
              <w:t>1.</w:t>
            </w:r>
            <w:r>
              <w:rPr>
                <w:rFonts w:ascii="Arial" w:eastAsia="Times New Roman" w:hAnsi="Arial" w:cs="Arial"/>
                <w:b/>
                <w:lang w:eastAsia="en-GB"/>
              </w:rPr>
              <w:t xml:space="preserve"> </w:t>
            </w:r>
            <w:r w:rsidR="00911545" w:rsidRPr="00911545">
              <w:rPr>
                <w:rFonts w:ascii="Arial" w:eastAsia="Times New Roman" w:hAnsi="Arial" w:cs="Arial"/>
                <w:b/>
                <w:lang w:eastAsia="en-GB"/>
              </w:rPr>
              <w:t xml:space="preserve">Placement of </w:t>
            </w:r>
            <w:r w:rsidR="00911545">
              <w:rPr>
                <w:rFonts w:ascii="Arial" w:eastAsia="Times New Roman" w:hAnsi="Arial" w:cs="Arial"/>
                <w:b/>
                <w:lang w:eastAsia="en-GB"/>
              </w:rPr>
              <w:t>s</w:t>
            </w:r>
            <w:r w:rsidR="00911545" w:rsidRPr="00911545">
              <w:rPr>
                <w:rFonts w:ascii="Arial" w:eastAsia="Times New Roman" w:hAnsi="Arial" w:cs="Arial"/>
                <w:b/>
                <w:lang w:eastAsia="en-GB"/>
              </w:rPr>
              <w:t>ervices closest to citizen and citizens in control of community designed responses</w:t>
            </w:r>
          </w:p>
          <w:p w:rsidR="00C24D52" w:rsidRDefault="00C24D52" w:rsidP="00C24D52">
            <w:pPr>
              <w:textAlignment w:val="baseline"/>
              <w:rPr>
                <w:rFonts w:ascii="Arial" w:eastAsia="Times New Roman" w:hAnsi="Arial" w:cs="Arial"/>
                <w:lang w:eastAsia="en-GB"/>
              </w:rPr>
            </w:pPr>
            <w:r w:rsidRPr="00450514">
              <w:rPr>
                <w:rFonts w:ascii="Arial" w:eastAsia="Times New Roman" w:hAnsi="Arial" w:cs="Arial"/>
                <w:lang w:eastAsia="en-GB"/>
              </w:rPr>
              <w:t>Complete an analysis of local government</w:t>
            </w:r>
            <w:r>
              <w:rPr>
                <w:rFonts w:ascii="Arial" w:eastAsia="Times New Roman" w:hAnsi="Arial" w:cs="Arial"/>
                <w:lang w:eastAsia="en-GB"/>
              </w:rPr>
              <w:t>’</w:t>
            </w:r>
            <w:r w:rsidRPr="00450514">
              <w:rPr>
                <w:rFonts w:ascii="Arial" w:eastAsia="Times New Roman" w:hAnsi="Arial" w:cs="Arial"/>
                <w:lang w:eastAsia="en-GB"/>
              </w:rPr>
              <w:t>s responsibilities, including the identification of specific statutory duties</w:t>
            </w:r>
            <w:r>
              <w:rPr>
                <w:rFonts w:ascii="Arial" w:eastAsia="Times New Roman" w:hAnsi="Arial" w:cs="Arial"/>
                <w:lang w:eastAsia="en-GB"/>
              </w:rPr>
              <w:t xml:space="preserve"> and</w:t>
            </w:r>
            <w:r w:rsidRPr="00450514">
              <w:rPr>
                <w:rFonts w:ascii="Arial" w:eastAsia="Times New Roman" w:hAnsi="Arial" w:cs="Arial"/>
                <w:lang w:eastAsia="en-GB"/>
              </w:rPr>
              <w:t xml:space="preserve"> the associated regulation and inspection frameworks </w:t>
            </w:r>
          </w:p>
          <w:p w:rsidR="000E5C5E" w:rsidRDefault="000E5C5E" w:rsidP="00C24D52">
            <w:pPr>
              <w:textAlignment w:val="baseline"/>
              <w:rPr>
                <w:rFonts w:ascii="Arial" w:eastAsia="Times New Roman" w:hAnsi="Arial" w:cs="Arial"/>
                <w:bCs/>
                <w:lang w:eastAsia="en-GB"/>
              </w:rPr>
            </w:pPr>
          </w:p>
          <w:p w:rsidR="000E5C5E" w:rsidRPr="00055E3E" w:rsidRDefault="000E5C5E" w:rsidP="00C24D52">
            <w:pPr>
              <w:textAlignment w:val="baseline"/>
              <w:rPr>
                <w:rFonts w:ascii="Arial" w:eastAsia="Times New Roman" w:hAnsi="Arial" w:cs="Arial"/>
                <w:bCs/>
                <w:lang w:eastAsia="en-GB"/>
              </w:rPr>
            </w:pPr>
            <w:r w:rsidRPr="00450514">
              <w:rPr>
                <w:rFonts w:ascii="Arial" w:eastAsia="Times New Roman" w:hAnsi="Arial" w:cs="Arial"/>
                <w:lang w:eastAsia="en-GB"/>
              </w:rPr>
              <w:t>Develop a prototype showing proposals for the re-location of services between national and local level and where services could be community led at local level</w:t>
            </w:r>
          </w:p>
        </w:tc>
        <w:tc>
          <w:tcPr>
            <w:tcW w:w="2409" w:type="dxa"/>
          </w:tcPr>
          <w:p w:rsidR="00C24D52" w:rsidRPr="00055E3E" w:rsidRDefault="00C24D52" w:rsidP="00C24D52">
            <w:pPr>
              <w:contextualSpacing/>
              <w:textAlignment w:val="baseline"/>
              <w:rPr>
                <w:rFonts w:ascii="Arial" w:eastAsia="Times New Roman" w:hAnsi="Arial" w:cs="Arial"/>
                <w:b/>
                <w:bCs/>
                <w:lang w:eastAsia="en-GB"/>
              </w:rPr>
            </w:pPr>
          </w:p>
        </w:tc>
        <w:tc>
          <w:tcPr>
            <w:tcW w:w="2416" w:type="dxa"/>
          </w:tcPr>
          <w:p w:rsidR="00C24D52" w:rsidRPr="00055E3E" w:rsidRDefault="00C24D52" w:rsidP="00C24D52">
            <w:pPr>
              <w:contextualSpacing/>
              <w:textAlignment w:val="baseline"/>
              <w:rPr>
                <w:rFonts w:ascii="Arial" w:eastAsia="Times New Roman" w:hAnsi="Arial" w:cs="Arial"/>
                <w:bCs/>
                <w:lang w:eastAsia="en-GB"/>
              </w:rPr>
            </w:pPr>
          </w:p>
        </w:tc>
      </w:tr>
      <w:tr w:rsidR="00C24D52" w:rsidRPr="00055E3E" w:rsidTr="000E5C5E">
        <w:tc>
          <w:tcPr>
            <w:tcW w:w="4390" w:type="dxa"/>
          </w:tcPr>
          <w:p w:rsidR="000E5C5E" w:rsidRPr="000E5C5E" w:rsidRDefault="000E5C5E" w:rsidP="00C24D52">
            <w:pPr>
              <w:textAlignment w:val="baseline"/>
              <w:rPr>
                <w:rFonts w:ascii="Arial" w:eastAsia="Times New Roman" w:hAnsi="Arial" w:cs="Arial"/>
                <w:b/>
                <w:lang w:eastAsia="en-GB"/>
              </w:rPr>
            </w:pPr>
            <w:r w:rsidRPr="000E5C5E">
              <w:rPr>
                <w:rFonts w:ascii="Arial" w:eastAsia="Times New Roman" w:hAnsi="Arial" w:cs="Arial"/>
                <w:b/>
                <w:lang w:eastAsia="en-GB"/>
              </w:rPr>
              <w:t xml:space="preserve">2. </w:t>
            </w:r>
            <w:r w:rsidR="00911545" w:rsidRPr="00911545">
              <w:rPr>
                <w:rFonts w:ascii="Arial" w:eastAsia="Times New Roman" w:hAnsi="Arial" w:cs="Arial"/>
                <w:b/>
                <w:lang w:eastAsia="en-GB"/>
              </w:rPr>
              <w:t xml:space="preserve">The </w:t>
            </w:r>
            <w:r w:rsidR="00911545">
              <w:rPr>
                <w:rFonts w:ascii="Arial" w:eastAsia="Times New Roman" w:hAnsi="Arial" w:cs="Arial"/>
                <w:b/>
                <w:lang w:eastAsia="en-GB"/>
              </w:rPr>
              <w:t>f</w:t>
            </w:r>
            <w:r w:rsidR="00911545" w:rsidRPr="00911545">
              <w:rPr>
                <w:rFonts w:ascii="Arial" w:eastAsia="Times New Roman" w:hAnsi="Arial" w:cs="Arial"/>
                <w:b/>
                <w:lang w:eastAsia="en-GB"/>
              </w:rPr>
              <w:t xml:space="preserve">ull </w:t>
            </w:r>
            <w:r w:rsidR="00911545">
              <w:rPr>
                <w:rFonts w:ascii="Arial" w:eastAsia="Times New Roman" w:hAnsi="Arial" w:cs="Arial"/>
                <w:b/>
                <w:lang w:eastAsia="en-GB"/>
              </w:rPr>
              <w:t>i</w:t>
            </w:r>
            <w:r w:rsidR="00911545" w:rsidRPr="00911545">
              <w:rPr>
                <w:rFonts w:ascii="Arial" w:eastAsia="Times New Roman" w:hAnsi="Arial" w:cs="Arial"/>
                <w:b/>
                <w:lang w:eastAsia="en-GB"/>
              </w:rPr>
              <w:t xml:space="preserve">mplementation of </w:t>
            </w:r>
            <w:proofErr w:type="spellStart"/>
            <w:r w:rsidR="00911545" w:rsidRPr="00911545">
              <w:rPr>
                <w:rFonts w:ascii="Arial" w:eastAsia="Times New Roman" w:hAnsi="Arial" w:cs="Arial"/>
                <w:b/>
                <w:lang w:eastAsia="en-GB"/>
              </w:rPr>
              <w:t>Crerar</w:t>
            </w:r>
            <w:proofErr w:type="spellEnd"/>
            <w:r w:rsidR="00911545" w:rsidRPr="00911545">
              <w:rPr>
                <w:rFonts w:ascii="Arial" w:eastAsia="Times New Roman" w:hAnsi="Arial" w:cs="Arial"/>
                <w:b/>
                <w:lang w:eastAsia="en-GB"/>
              </w:rPr>
              <w:t xml:space="preserve"> for Local Government</w:t>
            </w:r>
          </w:p>
          <w:p w:rsidR="00C24D52" w:rsidRDefault="00C24D52" w:rsidP="00C24D52">
            <w:pPr>
              <w:textAlignment w:val="baseline"/>
              <w:rPr>
                <w:rFonts w:ascii="Arial" w:eastAsia="Times New Roman" w:hAnsi="Arial" w:cs="Arial"/>
                <w:lang w:eastAsia="en-GB"/>
              </w:rPr>
            </w:pPr>
            <w:r w:rsidRPr="00450514">
              <w:rPr>
                <w:rFonts w:ascii="Arial" w:eastAsia="Times New Roman" w:hAnsi="Arial" w:cs="Arial"/>
                <w:lang w:eastAsia="en-GB"/>
              </w:rPr>
              <w:t xml:space="preserve">Using the analysis </w:t>
            </w:r>
            <w:r>
              <w:rPr>
                <w:rFonts w:ascii="Arial" w:eastAsia="Times New Roman" w:hAnsi="Arial" w:cs="Arial"/>
                <w:lang w:eastAsia="en-GB"/>
              </w:rPr>
              <w:t xml:space="preserve">above, </w:t>
            </w:r>
            <w:r w:rsidRPr="00450514">
              <w:rPr>
                <w:rFonts w:ascii="Arial" w:eastAsia="Times New Roman" w:hAnsi="Arial" w:cs="Arial"/>
                <w:lang w:eastAsia="en-GB"/>
              </w:rPr>
              <w:t>identify the associated regulation and inspection frameworks in place against all responsibilities to quantify the level of “supervision” of the management of local government which is in place</w:t>
            </w:r>
          </w:p>
          <w:p w:rsidR="000E5C5E" w:rsidRDefault="000E5C5E" w:rsidP="00C24D52">
            <w:pPr>
              <w:textAlignment w:val="baseline"/>
              <w:rPr>
                <w:rFonts w:ascii="Arial" w:eastAsia="Times New Roman" w:hAnsi="Arial" w:cs="Arial"/>
                <w:b/>
                <w:bCs/>
                <w:lang w:eastAsia="en-GB"/>
              </w:rPr>
            </w:pPr>
          </w:p>
          <w:p w:rsidR="00911545" w:rsidRPr="00911545" w:rsidRDefault="000E5C5E" w:rsidP="00C24D52">
            <w:pPr>
              <w:textAlignment w:val="baseline"/>
              <w:rPr>
                <w:rFonts w:ascii="Arial" w:eastAsia="Times New Roman" w:hAnsi="Arial" w:cs="Arial"/>
                <w:lang w:eastAsia="en-GB"/>
              </w:rPr>
            </w:pPr>
            <w:r w:rsidRPr="000E5C5E">
              <w:rPr>
                <w:rFonts w:ascii="Arial" w:eastAsia="Times New Roman" w:hAnsi="Arial" w:cs="Arial"/>
                <w:lang w:eastAsia="en-GB"/>
              </w:rPr>
              <w:t xml:space="preserve">Develop a prototype sector-led improvement model, with key components including self-evaluation, peer led review and the Local Government Benchmarking Framework.  </w:t>
            </w:r>
          </w:p>
        </w:tc>
        <w:tc>
          <w:tcPr>
            <w:tcW w:w="2409" w:type="dxa"/>
          </w:tcPr>
          <w:p w:rsidR="00C24D52" w:rsidRPr="00055E3E" w:rsidRDefault="00C24D52" w:rsidP="00C24D52">
            <w:pPr>
              <w:textAlignment w:val="baseline"/>
              <w:rPr>
                <w:rFonts w:ascii="Arial" w:hAnsi="Arial" w:cs="Arial"/>
              </w:rPr>
            </w:pPr>
          </w:p>
        </w:tc>
        <w:tc>
          <w:tcPr>
            <w:tcW w:w="2416" w:type="dxa"/>
          </w:tcPr>
          <w:p w:rsidR="00C24D52" w:rsidRPr="00055E3E" w:rsidRDefault="00C24D52" w:rsidP="00C24D52">
            <w:pPr>
              <w:contextualSpacing/>
              <w:textAlignment w:val="baseline"/>
              <w:rPr>
                <w:rFonts w:ascii="Arial" w:eastAsia="Times New Roman" w:hAnsi="Arial" w:cs="Arial"/>
                <w:bCs/>
                <w:lang w:eastAsia="en-GB"/>
              </w:rPr>
            </w:pPr>
          </w:p>
          <w:p w:rsidR="00C24D52" w:rsidRPr="00055E3E" w:rsidRDefault="00C24D52" w:rsidP="00C24D52">
            <w:pPr>
              <w:contextualSpacing/>
              <w:textAlignment w:val="baseline"/>
              <w:rPr>
                <w:rFonts w:ascii="Arial" w:eastAsia="Times New Roman" w:hAnsi="Arial" w:cs="Arial"/>
                <w:bCs/>
                <w:lang w:eastAsia="en-GB"/>
              </w:rPr>
            </w:pPr>
          </w:p>
          <w:p w:rsidR="00C24D52" w:rsidRPr="00055E3E" w:rsidRDefault="00C24D52" w:rsidP="00C24D52">
            <w:pPr>
              <w:contextualSpacing/>
              <w:textAlignment w:val="baseline"/>
              <w:rPr>
                <w:rFonts w:ascii="Arial" w:eastAsia="Times New Roman" w:hAnsi="Arial" w:cs="Arial"/>
                <w:bCs/>
                <w:lang w:eastAsia="en-GB"/>
              </w:rPr>
            </w:pPr>
          </w:p>
        </w:tc>
      </w:tr>
      <w:tr w:rsidR="000E5C5E" w:rsidRPr="00055E3E" w:rsidTr="000E5C5E">
        <w:tc>
          <w:tcPr>
            <w:tcW w:w="4390" w:type="dxa"/>
          </w:tcPr>
          <w:p w:rsidR="000E5C5E" w:rsidRPr="00911545" w:rsidRDefault="00911545" w:rsidP="000E5C5E">
            <w:pPr>
              <w:textAlignment w:val="baseline"/>
              <w:rPr>
                <w:rFonts w:ascii="Arial" w:eastAsia="Times New Roman" w:hAnsi="Arial" w:cs="Arial"/>
                <w:b/>
                <w:lang w:eastAsia="en-GB"/>
              </w:rPr>
            </w:pPr>
            <w:r>
              <w:rPr>
                <w:rFonts w:ascii="Arial" w:eastAsia="Times New Roman" w:hAnsi="Arial" w:cs="Arial"/>
                <w:b/>
                <w:lang w:eastAsia="en-GB"/>
              </w:rPr>
              <w:t xml:space="preserve">3. </w:t>
            </w:r>
            <w:r w:rsidRPr="00450514">
              <w:rPr>
                <w:rFonts w:ascii="Arial" w:eastAsia="Times New Roman" w:hAnsi="Arial" w:cs="Arial"/>
                <w:b/>
                <w:bCs/>
                <w:lang w:eastAsia="en-GB"/>
              </w:rPr>
              <w:t>Collaboration within the local government sector</w:t>
            </w:r>
            <w:r>
              <w:rPr>
                <w:rFonts w:ascii="Arial" w:eastAsia="Times New Roman" w:hAnsi="Arial" w:cs="Arial"/>
                <w:b/>
                <w:bCs/>
                <w:lang w:eastAsia="en-GB"/>
              </w:rPr>
              <w:t xml:space="preserve"> on procurement</w:t>
            </w:r>
          </w:p>
          <w:p w:rsidR="000E5C5E" w:rsidRDefault="000E5C5E" w:rsidP="000E5C5E">
            <w:pPr>
              <w:textAlignment w:val="baseline"/>
              <w:rPr>
                <w:rFonts w:ascii="Arial" w:eastAsia="Times New Roman" w:hAnsi="Arial" w:cs="Arial"/>
                <w:lang w:eastAsia="en-GB"/>
              </w:rPr>
            </w:pPr>
            <w:r w:rsidRPr="00450514">
              <w:rPr>
                <w:rFonts w:ascii="Arial" w:eastAsia="Times New Roman" w:hAnsi="Arial" w:cs="Arial"/>
                <w:lang w:eastAsia="en-GB"/>
              </w:rPr>
              <w:t>Complete an analysis of current Commodity C across the sector, with a view to identifying opportunities for collaboration as well as barriers to collaboration</w:t>
            </w:r>
          </w:p>
          <w:p w:rsidR="000E5C5E" w:rsidRPr="000E5C5E" w:rsidRDefault="000E5C5E" w:rsidP="000E5C5E">
            <w:pPr>
              <w:textAlignment w:val="baseline"/>
              <w:rPr>
                <w:rFonts w:ascii="Arial" w:eastAsia="Times New Roman" w:hAnsi="Arial" w:cs="Arial"/>
                <w:b/>
                <w:lang w:eastAsia="en-GB"/>
              </w:rPr>
            </w:pPr>
          </w:p>
        </w:tc>
        <w:tc>
          <w:tcPr>
            <w:tcW w:w="2409" w:type="dxa"/>
          </w:tcPr>
          <w:p w:rsidR="000E5C5E" w:rsidRPr="00055E3E" w:rsidRDefault="000E5C5E" w:rsidP="000E5C5E">
            <w:pPr>
              <w:textAlignment w:val="baseline"/>
              <w:rPr>
                <w:rFonts w:ascii="Arial" w:hAnsi="Arial" w:cs="Arial"/>
              </w:rPr>
            </w:pPr>
            <w:r w:rsidRPr="00450514">
              <w:rPr>
                <w:rFonts w:ascii="Arial" w:eastAsia="Times New Roman" w:hAnsi="Arial" w:cs="Arial"/>
                <w:lang w:eastAsia="en-GB"/>
              </w:rPr>
              <w:t>Develop a prototype of regional collaborative models for specific commodity C’s as well as options for an “all 32 “ model</w:t>
            </w:r>
          </w:p>
        </w:tc>
        <w:tc>
          <w:tcPr>
            <w:tcW w:w="2416" w:type="dxa"/>
          </w:tcPr>
          <w:p w:rsidR="000E5C5E" w:rsidRPr="00450514" w:rsidRDefault="000E5C5E" w:rsidP="000E5C5E">
            <w:pPr>
              <w:textAlignment w:val="baseline"/>
              <w:rPr>
                <w:rFonts w:ascii="Arial" w:eastAsia="Times New Roman" w:hAnsi="Arial" w:cs="Arial"/>
                <w:lang w:eastAsia="en-GB"/>
              </w:rPr>
            </w:pPr>
            <w:r w:rsidRPr="00450514">
              <w:rPr>
                <w:rFonts w:ascii="Arial" w:eastAsia="Times New Roman" w:hAnsi="Arial" w:cs="Arial"/>
                <w:lang w:eastAsia="en-GB"/>
              </w:rPr>
              <w:t xml:space="preserve">Timelines will vary depending on whether proposal is for regional/whole sector collaboration. </w:t>
            </w:r>
          </w:p>
          <w:p w:rsidR="000E5C5E" w:rsidRPr="00450514" w:rsidRDefault="000E5C5E" w:rsidP="000E5C5E">
            <w:pPr>
              <w:textAlignment w:val="baseline"/>
              <w:rPr>
                <w:rFonts w:ascii="Arial" w:eastAsia="Times New Roman" w:hAnsi="Arial" w:cs="Arial"/>
                <w:lang w:eastAsia="en-GB"/>
              </w:rPr>
            </w:pPr>
          </w:p>
          <w:p w:rsidR="000E5C5E" w:rsidRPr="00055E3E" w:rsidRDefault="000E5C5E" w:rsidP="000E5C5E">
            <w:pPr>
              <w:contextualSpacing/>
              <w:textAlignment w:val="baseline"/>
              <w:rPr>
                <w:rFonts w:ascii="Arial" w:eastAsia="Times New Roman" w:hAnsi="Arial" w:cs="Arial"/>
                <w:bCs/>
                <w:lang w:eastAsia="en-GB"/>
              </w:rPr>
            </w:pPr>
            <w:r w:rsidRPr="00450514">
              <w:rPr>
                <w:rFonts w:ascii="Arial" w:eastAsia="Times New Roman" w:hAnsi="Arial" w:cs="Arial"/>
                <w:lang w:eastAsia="en-GB"/>
              </w:rPr>
              <w:t xml:space="preserve">Will identify a pipeline of opportunities and bring </w:t>
            </w:r>
            <w:proofErr w:type="gramStart"/>
            <w:r w:rsidRPr="00450514">
              <w:rPr>
                <w:rFonts w:ascii="Arial" w:eastAsia="Times New Roman" w:hAnsi="Arial" w:cs="Arial"/>
                <w:lang w:eastAsia="en-GB"/>
              </w:rPr>
              <w:t>these forward</w:t>
            </w:r>
            <w:proofErr w:type="gramEnd"/>
            <w:r w:rsidRPr="00450514">
              <w:rPr>
                <w:rFonts w:ascii="Arial" w:eastAsia="Times New Roman" w:hAnsi="Arial" w:cs="Arial"/>
                <w:lang w:eastAsia="en-GB"/>
              </w:rPr>
              <w:t xml:space="preserve"> for decision making within 24/25</w:t>
            </w:r>
          </w:p>
        </w:tc>
      </w:tr>
      <w:tr w:rsidR="000E5C5E" w:rsidRPr="00055E3E" w:rsidTr="000E5C5E">
        <w:tc>
          <w:tcPr>
            <w:tcW w:w="4390" w:type="dxa"/>
          </w:tcPr>
          <w:p w:rsidR="00626AF2" w:rsidRPr="000E5C5E" w:rsidRDefault="000E5C5E" w:rsidP="000E5C5E">
            <w:pPr>
              <w:textAlignment w:val="baseline"/>
              <w:rPr>
                <w:rFonts w:ascii="Arial" w:eastAsia="Times New Roman" w:hAnsi="Arial" w:cs="Arial"/>
                <w:b/>
                <w:lang w:eastAsia="en-GB"/>
              </w:rPr>
            </w:pPr>
            <w:r>
              <w:rPr>
                <w:rFonts w:ascii="Arial" w:eastAsia="Times New Roman" w:hAnsi="Arial" w:cs="Arial"/>
                <w:b/>
                <w:lang w:eastAsia="en-GB"/>
              </w:rPr>
              <w:t>3. Develop</w:t>
            </w:r>
            <w:r w:rsidR="00911545">
              <w:rPr>
                <w:rFonts w:ascii="Arial" w:eastAsia="Times New Roman" w:hAnsi="Arial" w:cs="Arial"/>
                <w:b/>
                <w:lang w:eastAsia="en-GB"/>
              </w:rPr>
              <w:t>ment of</w:t>
            </w:r>
            <w:r>
              <w:rPr>
                <w:rFonts w:ascii="Arial" w:eastAsia="Times New Roman" w:hAnsi="Arial" w:cs="Arial"/>
                <w:b/>
                <w:lang w:eastAsia="en-GB"/>
              </w:rPr>
              <w:t xml:space="preserve"> </w:t>
            </w:r>
            <w:r w:rsidR="007954CC" w:rsidRPr="000E5C5E">
              <w:rPr>
                <w:rFonts w:ascii="Arial" w:eastAsia="Times New Roman" w:hAnsi="Arial" w:cs="Arial"/>
                <w:b/>
                <w:lang w:eastAsia="en-GB"/>
              </w:rPr>
              <w:t>community</w:t>
            </w:r>
            <w:r w:rsidR="00911545">
              <w:rPr>
                <w:rFonts w:ascii="Arial" w:eastAsia="Times New Roman" w:hAnsi="Arial" w:cs="Arial"/>
                <w:b/>
                <w:lang w:eastAsia="en-GB"/>
              </w:rPr>
              <w:t>-</w:t>
            </w:r>
            <w:r w:rsidR="007954CC" w:rsidRPr="000E5C5E">
              <w:rPr>
                <w:rFonts w:ascii="Arial" w:eastAsia="Times New Roman" w:hAnsi="Arial" w:cs="Arial"/>
                <w:b/>
                <w:lang w:eastAsia="en-GB"/>
              </w:rPr>
              <w:t>based alternative’s to statutory services</w:t>
            </w:r>
          </w:p>
          <w:p w:rsidR="000E5C5E" w:rsidRPr="000E5C5E" w:rsidRDefault="000E5C5E" w:rsidP="000E5C5E">
            <w:pPr>
              <w:textAlignment w:val="baseline"/>
              <w:rPr>
                <w:rFonts w:ascii="Arial" w:eastAsia="Times New Roman" w:hAnsi="Arial" w:cs="Arial"/>
                <w:lang w:eastAsia="en-GB"/>
              </w:rPr>
            </w:pPr>
            <w:r w:rsidRPr="000E5C5E">
              <w:rPr>
                <w:rFonts w:ascii="Arial" w:eastAsia="Times New Roman" w:hAnsi="Arial" w:cs="Arial"/>
                <w:lang w:eastAsia="en-GB"/>
              </w:rPr>
              <w:t>Develop a repository of examples of Active Communities which are leading the design of alternative community service delivery as alternatives to the responses provided by local government.</w:t>
            </w:r>
          </w:p>
          <w:p w:rsidR="000E5C5E" w:rsidRPr="000E5C5E" w:rsidRDefault="000E5C5E" w:rsidP="000E5C5E">
            <w:pPr>
              <w:pStyle w:val="ListParagraph"/>
              <w:textAlignment w:val="baseline"/>
              <w:rPr>
                <w:rStyle w:val="cf01"/>
                <w:rFonts w:ascii="Arial" w:eastAsia="Times New Roman" w:hAnsi="Arial" w:cs="Arial"/>
                <w:sz w:val="22"/>
                <w:szCs w:val="22"/>
                <w:lang w:eastAsia="en-GB"/>
              </w:rPr>
            </w:pPr>
          </w:p>
          <w:p w:rsidR="000E5C5E" w:rsidRPr="000E5C5E" w:rsidRDefault="000E5C5E" w:rsidP="000E5C5E">
            <w:pPr>
              <w:textAlignment w:val="baseline"/>
              <w:rPr>
                <w:rFonts w:ascii="Arial" w:eastAsia="Times New Roman" w:hAnsi="Arial" w:cs="Arial"/>
                <w:lang w:eastAsia="en-GB"/>
              </w:rPr>
            </w:pPr>
            <w:r w:rsidRPr="000E5C5E">
              <w:rPr>
                <w:rStyle w:val="cf01"/>
                <w:rFonts w:ascii="Arial" w:hAnsi="Arial" w:cs="Arial"/>
                <w:sz w:val="22"/>
                <w:szCs w:val="22"/>
              </w:rPr>
              <w:t xml:space="preserve">Develop a repository of examples of how local authorities are developing the skills/capacities of staff to work alongside communities &amp; how they and others are supporting communities to develop their skills/capacities. </w:t>
            </w:r>
          </w:p>
          <w:p w:rsidR="000E5C5E" w:rsidRPr="00450514" w:rsidRDefault="000E5C5E" w:rsidP="000E5C5E">
            <w:pPr>
              <w:textAlignment w:val="baseline"/>
              <w:rPr>
                <w:rFonts w:ascii="Arial" w:eastAsia="Times New Roman" w:hAnsi="Arial" w:cs="Arial"/>
                <w:lang w:eastAsia="en-GB"/>
              </w:rPr>
            </w:pPr>
          </w:p>
        </w:tc>
        <w:tc>
          <w:tcPr>
            <w:tcW w:w="2409" w:type="dxa"/>
          </w:tcPr>
          <w:p w:rsidR="000E5C5E" w:rsidRPr="00450514" w:rsidRDefault="000E5C5E" w:rsidP="000E5C5E">
            <w:pPr>
              <w:contextualSpacing/>
              <w:textAlignment w:val="baseline"/>
              <w:rPr>
                <w:rFonts w:ascii="Arial" w:eastAsia="Times New Roman" w:hAnsi="Arial" w:cs="Arial"/>
                <w:lang w:eastAsia="en-GB"/>
              </w:rPr>
            </w:pPr>
          </w:p>
        </w:tc>
        <w:tc>
          <w:tcPr>
            <w:tcW w:w="2416" w:type="dxa"/>
          </w:tcPr>
          <w:p w:rsidR="000E5C5E" w:rsidRPr="00450514" w:rsidRDefault="000E5C5E" w:rsidP="000E5C5E">
            <w:pPr>
              <w:textAlignment w:val="baseline"/>
              <w:rPr>
                <w:rFonts w:ascii="Arial" w:eastAsia="Times New Roman" w:hAnsi="Arial" w:cs="Arial"/>
                <w:lang w:eastAsia="en-GB"/>
              </w:rPr>
            </w:pPr>
          </w:p>
        </w:tc>
      </w:tr>
    </w:tbl>
    <w:p w:rsidR="00450514" w:rsidRDefault="00450514" w:rsidP="00450514">
      <w:pPr>
        <w:spacing w:after="0" w:line="240" w:lineRule="auto"/>
        <w:textAlignment w:val="baseline"/>
        <w:rPr>
          <w:rFonts w:ascii="Arial" w:eastAsia="Times New Roman" w:hAnsi="Arial" w:cs="Arial"/>
          <w:b/>
          <w:bCs/>
          <w:lang w:eastAsia="en-GB"/>
        </w:rPr>
      </w:pPr>
    </w:p>
    <w:p w:rsidR="0040726D" w:rsidRPr="00450514" w:rsidRDefault="00911545" w:rsidP="0045051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7</w:t>
      </w:r>
      <w:r w:rsidR="003E2593" w:rsidRPr="00450514">
        <w:rPr>
          <w:rFonts w:ascii="Arial" w:eastAsia="Times New Roman" w:hAnsi="Arial" w:cs="Arial"/>
          <w:b/>
          <w:bCs/>
          <w:lang w:eastAsia="en-GB"/>
        </w:rPr>
        <w:t xml:space="preserve">.  </w:t>
      </w:r>
      <w:r w:rsidR="0040726D" w:rsidRPr="00450514">
        <w:rPr>
          <w:rFonts w:ascii="Arial" w:eastAsia="Times New Roman" w:hAnsi="Arial" w:cs="Arial"/>
          <w:b/>
          <w:bCs/>
          <w:lang w:eastAsia="en-GB"/>
        </w:rPr>
        <w:t>Governance</w:t>
      </w:r>
    </w:p>
    <w:p w:rsidR="002E7996" w:rsidRPr="00450514" w:rsidRDefault="002E7996" w:rsidP="00450514">
      <w:pPr>
        <w:spacing w:after="0" w:line="240" w:lineRule="auto"/>
        <w:textAlignment w:val="baseline"/>
        <w:rPr>
          <w:rFonts w:ascii="Arial" w:eastAsia="Times New Roman" w:hAnsi="Arial" w:cs="Arial"/>
          <w:lang w:eastAsia="en-GB"/>
        </w:rPr>
      </w:pPr>
      <w:r w:rsidRPr="00450514">
        <w:rPr>
          <w:rFonts w:ascii="Arial" w:eastAsia="Times New Roman" w:hAnsi="Arial" w:cs="Arial"/>
          <w:lang w:eastAsia="en-GB"/>
        </w:rPr>
        <w:t>As agreed at Solace on</w:t>
      </w:r>
      <w:r w:rsidR="00DD3B37" w:rsidRPr="00450514">
        <w:rPr>
          <w:rFonts w:ascii="Arial" w:eastAsia="Times New Roman" w:hAnsi="Arial" w:cs="Arial"/>
          <w:lang w:eastAsia="en-GB"/>
        </w:rPr>
        <w:t xml:space="preserve">28th </w:t>
      </w:r>
      <w:r w:rsidR="006D3780" w:rsidRPr="00450514">
        <w:rPr>
          <w:rFonts w:ascii="Arial" w:eastAsia="Times New Roman" w:hAnsi="Arial" w:cs="Arial"/>
          <w:lang w:eastAsia="en-GB"/>
        </w:rPr>
        <w:t>April 2023</w:t>
      </w:r>
      <w:r w:rsidRPr="00450514">
        <w:rPr>
          <w:rFonts w:ascii="Arial" w:eastAsia="Times New Roman" w:hAnsi="Arial" w:cs="Arial"/>
          <w:lang w:eastAsia="en-GB"/>
        </w:rPr>
        <w:t>, the governance from the work will be as follows. Th</w:t>
      </w:r>
      <w:r w:rsidR="00E27172" w:rsidRPr="00450514">
        <w:rPr>
          <w:rFonts w:ascii="Arial" w:eastAsia="Times New Roman" w:hAnsi="Arial" w:cs="Arial"/>
          <w:lang w:eastAsia="en-GB"/>
        </w:rPr>
        <w:t xml:space="preserve">e anchor sponsor will be part of the </w:t>
      </w:r>
      <w:r w:rsidR="000624B1" w:rsidRPr="00450514">
        <w:rPr>
          <w:rFonts w:ascii="Arial" w:eastAsia="Times New Roman" w:hAnsi="Arial" w:cs="Arial"/>
          <w:lang w:eastAsia="en-GB"/>
        </w:rPr>
        <w:t>Chief Executive Working Group</w:t>
      </w:r>
      <w:r w:rsidR="00E27172" w:rsidRPr="00450514">
        <w:rPr>
          <w:rFonts w:ascii="Arial" w:eastAsia="Times New Roman" w:hAnsi="Arial" w:cs="Arial"/>
          <w:lang w:eastAsia="en-GB"/>
        </w:rPr>
        <w:t xml:space="preserve"> and therefore will be able to feed in risks, issues, </w:t>
      </w:r>
      <w:r w:rsidR="006D3780" w:rsidRPr="00450514">
        <w:rPr>
          <w:rFonts w:ascii="Arial" w:eastAsia="Times New Roman" w:hAnsi="Arial" w:cs="Arial"/>
          <w:lang w:eastAsia="en-GB"/>
        </w:rPr>
        <w:t>interdependencies,</w:t>
      </w:r>
      <w:r w:rsidR="00E27172" w:rsidRPr="00450514">
        <w:rPr>
          <w:rFonts w:ascii="Arial" w:eastAsia="Times New Roman" w:hAnsi="Arial" w:cs="Arial"/>
          <w:lang w:eastAsia="en-GB"/>
        </w:rPr>
        <w:t xml:space="preserve"> and update on progress made by the group. </w:t>
      </w:r>
    </w:p>
    <w:p w:rsidR="004F58B4" w:rsidRPr="00450514" w:rsidRDefault="004F58B4" w:rsidP="00450514">
      <w:pPr>
        <w:spacing w:after="0" w:line="240" w:lineRule="auto"/>
        <w:textAlignment w:val="baseline"/>
        <w:rPr>
          <w:rFonts w:ascii="Arial" w:eastAsia="Times New Roman" w:hAnsi="Arial" w:cs="Arial"/>
          <w:lang w:eastAsia="en-GB"/>
        </w:rPr>
      </w:pPr>
    </w:p>
    <w:p w:rsidR="004F58B4" w:rsidRPr="00450514" w:rsidRDefault="00674D83" w:rsidP="00450514">
      <w:pPr>
        <w:spacing w:after="0" w:line="240" w:lineRule="auto"/>
        <w:textAlignment w:val="baseline"/>
        <w:rPr>
          <w:rFonts w:ascii="Arial" w:eastAsia="Times New Roman" w:hAnsi="Arial" w:cs="Arial"/>
          <w:b/>
          <w:bCs/>
          <w:lang w:eastAsia="en-GB"/>
        </w:rPr>
      </w:pPr>
      <w:r w:rsidRPr="00450514">
        <w:rPr>
          <w:rFonts w:ascii="Arial" w:hAnsi="Arial" w:cs="Arial"/>
          <w:noProof/>
          <w:lang w:eastAsia="en-GB"/>
        </w:rPr>
        <w:drawing>
          <wp:inline distT="0" distB="0" distL="0" distR="0" wp14:anchorId="7533412F" wp14:editId="67D2FDFD">
            <wp:extent cx="2489200" cy="2139950"/>
            <wp:effectExtent l="0" t="0" r="6350" b="0"/>
            <wp:docPr id="2" name="Picture 2" descr="think piece diagram v3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nk piece diagram v3 (0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9200" cy="2139950"/>
                    </a:xfrm>
                    <a:prstGeom prst="rect">
                      <a:avLst/>
                    </a:prstGeom>
                    <a:noFill/>
                    <a:ln>
                      <a:noFill/>
                    </a:ln>
                  </pic:spPr>
                </pic:pic>
              </a:graphicData>
            </a:graphic>
          </wp:inline>
        </w:drawing>
      </w:r>
    </w:p>
    <w:p w:rsidR="00925130" w:rsidRPr="00450514" w:rsidRDefault="00925130" w:rsidP="00450514">
      <w:pPr>
        <w:spacing w:after="0" w:line="240" w:lineRule="auto"/>
        <w:textAlignment w:val="baseline"/>
        <w:rPr>
          <w:rFonts w:ascii="Arial" w:eastAsia="Times New Roman" w:hAnsi="Arial" w:cs="Arial"/>
          <w:lang w:eastAsia="en-GB"/>
        </w:rPr>
      </w:pPr>
    </w:p>
    <w:p w:rsidR="003E2593" w:rsidRPr="00450514" w:rsidRDefault="00911545" w:rsidP="0045051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8</w:t>
      </w:r>
      <w:r w:rsidR="003E2593" w:rsidRPr="00450514">
        <w:rPr>
          <w:rFonts w:ascii="Arial" w:eastAsia="Times New Roman" w:hAnsi="Arial" w:cs="Arial"/>
          <w:b/>
          <w:bCs/>
          <w:lang w:eastAsia="en-GB"/>
        </w:rPr>
        <w:t xml:space="preserve">.  </w:t>
      </w:r>
      <w:r w:rsidR="0040726D" w:rsidRPr="00450514">
        <w:rPr>
          <w:rFonts w:ascii="Arial" w:eastAsia="Times New Roman" w:hAnsi="Arial" w:cs="Arial"/>
          <w:b/>
          <w:bCs/>
          <w:lang w:eastAsia="en-GB"/>
        </w:rPr>
        <w:t>Deliverables</w:t>
      </w:r>
    </w:p>
    <w:p w:rsidR="00BD0C1C" w:rsidRPr="00450514" w:rsidRDefault="002E7996" w:rsidP="00450514">
      <w:pPr>
        <w:spacing w:after="0" w:line="240" w:lineRule="auto"/>
        <w:textAlignment w:val="baseline"/>
        <w:rPr>
          <w:rFonts w:ascii="Arial" w:eastAsia="Times New Roman" w:hAnsi="Arial" w:cs="Arial"/>
          <w:b/>
          <w:bCs/>
          <w:lang w:eastAsia="en-GB"/>
        </w:rPr>
      </w:pPr>
      <w:r w:rsidRPr="00450514">
        <w:rPr>
          <w:rFonts w:ascii="Arial" w:hAnsi="Arial" w:cs="Arial"/>
          <w:color w:val="000000"/>
        </w:rPr>
        <w:t xml:space="preserve">Establishment of a </w:t>
      </w:r>
      <w:r w:rsidR="00076E66" w:rsidRPr="00450514">
        <w:rPr>
          <w:rFonts w:ascii="Arial" w:hAnsi="Arial" w:cs="Arial"/>
          <w:color w:val="000000"/>
        </w:rPr>
        <w:t xml:space="preserve">community of interest </w:t>
      </w:r>
      <w:r w:rsidRPr="00450514">
        <w:rPr>
          <w:rFonts w:ascii="Arial" w:hAnsi="Arial" w:cs="Arial"/>
          <w:color w:val="000000"/>
        </w:rPr>
        <w:t xml:space="preserve">to drive the </w:t>
      </w:r>
      <w:r w:rsidR="00BD0C1C" w:rsidRPr="00450514">
        <w:rPr>
          <w:rFonts w:ascii="Arial" w:hAnsi="Arial" w:cs="Arial"/>
          <w:color w:val="000000"/>
        </w:rPr>
        <w:t xml:space="preserve">ambition of the anchor and wider Think Piece. This will </w:t>
      </w:r>
      <w:r w:rsidR="006D3780" w:rsidRPr="00450514">
        <w:rPr>
          <w:rFonts w:ascii="Arial" w:hAnsi="Arial" w:cs="Arial"/>
          <w:color w:val="000000"/>
        </w:rPr>
        <w:t>include.</w:t>
      </w:r>
    </w:p>
    <w:p w:rsidR="00BD0C1C" w:rsidRPr="00450514" w:rsidRDefault="00BD0C1C" w:rsidP="00450514">
      <w:pPr>
        <w:pStyle w:val="NormalWeb"/>
        <w:numPr>
          <w:ilvl w:val="0"/>
          <w:numId w:val="7"/>
        </w:numPr>
        <w:spacing w:after="0" w:afterAutospacing="0"/>
        <w:rPr>
          <w:rFonts w:ascii="Arial" w:hAnsi="Arial" w:cs="Arial"/>
          <w:color w:val="000000"/>
          <w:sz w:val="22"/>
          <w:szCs w:val="22"/>
        </w:rPr>
      </w:pPr>
      <w:r w:rsidRPr="00450514">
        <w:rPr>
          <w:rFonts w:ascii="Arial" w:hAnsi="Arial" w:cs="Arial"/>
          <w:color w:val="000000"/>
          <w:sz w:val="22"/>
          <w:szCs w:val="22"/>
        </w:rPr>
        <w:t xml:space="preserve">Championing the </w:t>
      </w:r>
      <w:r w:rsidR="006D3780" w:rsidRPr="00450514">
        <w:rPr>
          <w:rFonts w:ascii="Arial" w:hAnsi="Arial" w:cs="Arial"/>
          <w:color w:val="000000"/>
          <w:sz w:val="22"/>
          <w:szCs w:val="22"/>
        </w:rPr>
        <w:t>work.</w:t>
      </w:r>
    </w:p>
    <w:p w:rsidR="0040726D" w:rsidRPr="00450514" w:rsidRDefault="00BD0C1C" w:rsidP="00450514">
      <w:pPr>
        <w:pStyle w:val="NormalWeb"/>
        <w:numPr>
          <w:ilvl w:val="0"/>
          <w:numId w:val="7"/>
        </w:numPr>
        <w:spacing w:after="0" w:afterAutospacing="0"/>
        <w:rPr>
          <w:rFonts w:ascii="Arial" w:hAnsi="Arial" w:cs="Arial"/>
          <w:color w:val="000000"/>
          <w:sz w:val="22"/>
          <w:szCs w:val="22"/>
        </w:rPr>
      </w:pPr>
      <w:r w:rsidRPr="00450514">
        <w:rPr>
          <w:rFonts w:ascii="Arial" w:hAnsi="Arial" w:cs="Arial"/>
          <w:color w:val="000000"/>
          <w:sz w:val="22"/>
          <w:szCs w:val="22"/>
        </w:rPr>
        <w:t>Driving the p</w:t>
      </w:r>
      <w:r w:rsidR="002E7996" w:rsidRPr="00450514">
        <w:rPr>
          <w:rFonts w:ascii="Arial" w:hAnsi="Arial" w:cs="Arial"/>
          <w:color w:val="000000"/>
          <w:sz w:val="22"/>
          <w:szCs w:val="22"/>
        </w:rPr>
        <w:t>rojects that will support the anchor.</w:t>
      </w:r>
    </w:p>
    <w:p w:rsidR="00BD0C1C" w:rsidRPr="00450514" w:rsidRDefault="00BD0C1C" w:rsidP="00450514">
      <w:pPr>
        <w:pStyle w:val="NormalWeb"/>
        <w:numPr>
          <w:ilvl w:val="0"/>
          <w:numId w:val="7"/>
        </w:numPr>
        <w:spacing w:after="0" w:afterAutospacing="0"/>
        <w:rPr>
          <w:rFonts w:ascii="Arial" w:hAnsi="Arial" w:cs="Arial"/>
          <w:color w:val="000000"/>
          <w:sz w:val="22"/>
          <w:szCs w:val="22"/>
        </w:rPr>
      </w:pPr>
      <w:r w:rsidRPr="00450514">
        <w:rPr>
          <w:rFonts w:ascii="Arial" w:hAnsi="Arial" w:cs="Arial"/>
          <w:color w:val="000000"/>
          <w:sz w:val="22"/>
          <w:szCs w:val="22"/>
        </w:rPr>
        <w:t xml:space="preserve">Working to identify interdependencies and work with other anchor sponsors where appropriate. </w:t>
      </w:r>
    </w:p>
    <w:p w:rsidR="00BD0C1C" w:rsidRPr="00450514" w:rsidRDefault="00BD0C1C" w:rsidP="00450514">
      <w:pPr>
        <w:pStyle w:val="NormalWeb"/>
        <w:numPr>
          <w:ilvl w:val="0"/>
          <w:numId w:val="7"/>
        </w:numPr>
        <w:spacing w:after="0" w:afterAutospacing="0"/>
        <w:rPr>
          <w:rFonts w:ascii="Arial" w:hAnsi="Arial" w:cs="Arial"/>
          <w:color w:val="000000"/>
          <w:sz w:val="22"/>
          <w:szCs w:val="22"/>
        </w:rPr>
      </w:pPr>
      <w:r w:rsidRPr="00450514">
        <w:rPr>
          <w:rFonts w:ascii="Arial" w:hAnsi="Arial" w:cs="Arial"/>
          <w:color w:val="000000"/>
          <w:sz w:val="22"/>
          <w:szCs w:val="22"/>
        </w:rPr>
        <w:t>Ensure appropriate progress monitoring takes place.</w:t>
      </w:r>
    </w:p>
    <w:p w:rsidR="00BD0C1C" w:rsidRPr="00450514" w:rsidRDefault="00BD0C1C" w:rsidP="00450514">
      <w:pPr>
        <w:pStyle w:val="NormalWeb"/>
        <w:numPr>
          <w:ilvl w:val="0"/>
          <w:numId w:val="7"/>
        </w:numPr>
        <w:spacing w:after="0" w:afterAutospacing="0"/>
        <w:rPr>
          <w:rFonts w:ascii="Arial" w:hAnsi="Arial" w:cs="Arial"/>
          <w:color w:val="000000"/>
          <w:sz w:val="22"/>
          <w:szCs w:val="22"/>
        </w:rPr>
      </w:pPr>
      <w:r w:rsidRPr="00450514">
        <w:rPr>
          <w:rFonts w:ascii="Arial" w:hAnsi="Arial" w:cs="Arial"/>
          <w:color w:val="000000"/>
          <w:sz w:val="22"/>
          <w:szCs w:val="22"/>
        </w:rPr>
        <w:t xml:space="preserve">Identify local opportunities that could feed into the work. </w:t>
      </w:r>
    </w:p>
    <w:p w:rsidR="00E16CA6" w:rsidRPr="00450514" w:rsidRDefault="00E16CA6" w:rsidP="00450514">
      <w:pPr>
        <w:pStyle w:val="NormalWeb"/>
        <w:numPr>
          <w:ilvl w:val="0"/>
          <w:numId w:val="7"/>
        </w:numPr>
        <w:spacing w:after="0" w:afterAutospacing="0"/>
        <w:rPr>
          <w:rFonts w:ascii="Arial" w:hAnsi="Arial" w:cs="Arial"/>
          <w:color w:val="000000"/>
          <w:sz w:val="22"/>
          <w:szCs w:val="22"/>
        </w:rPr>
      </w:pPr>
      <w:r w:rsidRPr="00450514">
        <w:rPr>
          <w:rFonts w:ascii="Arial" w:hAnsi="Arial" w:cs="Arial"/>
          <w:color w:val="000000"/>
          <w:sz w:val="22"/>
          <w:szCs w:val="22"/>
        </w:rPr>
        <w:t xml:space="preserve">Working closely with the IS PMO to ensure </w:t>
      </w:r>
      <w:r w:rsidR="00CC237E" w:rsidRPr="00450514">
        <w:rPr>
          <w:rFonts w:ascii="Arial" w:hAnsi="Arial" w:cs="Arial"/>
          <w:color w:val="000000"/>
          <w:sz w:val="22"/>
          <w:szCs w:val="22"/>
        </w:rPr>
        <w:t xml:space="preserve">that progress reporting including risks, issues, interdependencies are completed when required to ensure there is consistency across each anchor. </w:t>
      </w:r>
    </w:p>
    <w:sectPr w:rsidR="00E16CA6" w:rsidRPr="00450514" w:rsidSect="00450514">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393A" w:rsidRDefault="00E4393A" w:rsidP="003E2593">
      <w:pPr>
        <w:spacing w:after="0" w:line="240" w:lineRule="auto"/>
      </w:pPr>
      <w:r>
        <w:separator/>
      </w:r>
    </w:p>
  </w:endnote>
  <w:endnote w:type="continuationSeparator" w:id="0">
    <w:p w:rsidR="00E4393A" w:rsidRDefault="00E4393A" w:rsidP="003E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20005060300000200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583194"/>
      <w:docPartObj>
        <w:docPartGallery w:val="Page Numbers (Bottom of Page)"/>
        <w:docPartUnique/>
      </w:docPartObj>
    </w:sdtPr>
    <w:sdtEndPr>
      <w:rPr>
        <w:noProof/>
      </w:rPr>
    </w:sdtEndPr>
    <w:sdtContent>
      <w:p w:rsidR="003E2593" w:rsidRDefault="003E2593">
        <w:pPr>
          <w:pStyle w:val="Footer"/>
          <w:jc w:val="center"/>
        </w:pPr>
        <w:r>
          <w:fldChar w:fldCharType="begin"/>
        </w:r>
        <w:r>
          <w:instrText xml:space="preserve"> PAGE   \* MERGEFORMAT </w:instrText>
        </w:r>
        <w:r>
          <w:fldChar w:fldCharType="separate"/>
        </w:r>
        <w:r w:rsidR="008966EC">
          <w:rPr>
            <w:noProof/>
          </w:rPr>
          <w:t>6</w:t>
        </w:r>
        <w:r>
          <w:rPr>
            <w:noProof/>
          </w:rPr>
          <w:fldChar w:fldCharType="end"/>
        </w:r>
      </w:p>
    </w:sdtContent>
  </w:sdt>
  <w:p w:rsidR="003E2593" w:rsidRDefault="003E2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393A" w:rsidRDefault="00E4393A" w:rsidP="003E2593">
      <w:pPr>
        <w:spacing w:after="0" w:line="240" w:lineRule="auto"/>
      </w:pPr>
      <w:r>
        <w:separator/>
      </w:r>
    </w:p>
  </w:footnote>
  <w:footnote w:type="continuationSeparator" w:id="0">
    <w:p w:rsidR="00E4393A" w:rsidRDefault="00E4393A" w:rsidP="003E2593">
      <w:pPr>
        <w:spacing w:after="0" w:line="240" w:lineRule="auto"/>
      </w:pPr>
      <w:r>
        <w:continuationSeparator/>
      </w:r>
    </w:p>
  </w:footnote>
  <w:footnote w:id="1">
    <w:p w:rsidR="00EA4B6C" w:rsidRPr="00EA4B6C" w:rsidRDefault="00B06C5B" w:rsidP="00EA4B6C">
      <w:pPr>
        <w:pStyle w:val="10-Bodynumbered"/>
        <w:rPr>
          <w:sz w:val="18"/>
          <w:szCs w:val="18"/>
        </w:rPr>
      </w:pPr>
      <w:r w:rsidRPr="00EA4B6C">
        <w:rPr>
          <w:rStyle w:val="FootnoteReference"/>
          <w:sz w:val="18"/>
          <w:szCs w:val="18"/>
        </w:rPr>
        <w:footnoteRef/>
      </w:r>
      <w:r w:rsidRPr="00EA4B6C">
        <w:rPr>
          <w:sz w:val="18"/>
          <w:szCs w:val="18"/>
        </w:rPr>
        <w:t xml:space="preserve"> </w:t>
      </w:r>
      <w:r w:rsidR="00EA4B6C" w:rsidRPr="00EA4B6C">
        <w:rPr>
          <w:sz w:val="18"/>
          <w:szCs w:val="18"/>
        </w:rPr>
        <w:t xml:space="preserve">The </w:t>
      </w:r>
      <w:bookmarkStart w:id="0" w:name="_Hlk520202956"/>
      <w:r w:rsidR="00EA4B6C" w:rsidRPr="00EA4B6C">
        <w:rPr>
          <w:sz w:val="18"/>
          <w:szCs w:val="18"/>
        </w:rPr>
        <w:t xml:space="preserve">Scrutiny Coordination Group (SCG), formerly the Operational Scrutiny Group (OSG) </w:t>
      </w:r>
      <w:bookmarkEnd w:id="0"/>
      <w:r w:rsidR="00EA4B6C" w:rsidRPr="00EA4B6C">
        <w:rPr>
          <w:sz w:val="18"/>
          <w:szCs w:val="18"/>
        </w:rPr>
        <w:t xml:space="preserve">promotes collaboration and shared learning amongst Scotland’s main public-sector scrutiny bodies with a view to improving services for the people of Scotland.    </w:t>
      </w:r>
      <w:r w:rsidR="00AC0809">
        <w:rPr>
          <w:sz w:val="18"/>
          <w:szCs w:val="18"/>
        </w:rPr>
        <w:t xml:space="preserve">The Terms of Reference for this group are being refreshed and there is reference to Crerar within it. Therefore this </w:t>
      </w:r>
      <w:r w:rsidR="002B5E55">
        <w:rPr>
          <w:sz w:val="18"/>
          <w:szCs w:val="18"/>
        </w:rPr>
        <w:t>Blueprint workstream , via Kenneth Lawrie</w:t>
      </w:r>
      <w:r w:rsidR="00893E57">
        <w:rPr>
          <w:sz w:val="18"/>
          <w:szCs w:val="18"/>
        </w:rPr>
        <w:t xml:space="preserve"> SOLACE portfolio lead for Audit, Inspection &amp; Regulation </w:t>
      </w:r>
      <w:r w:rsidR="00E81DCD">
        <w:rPr>
          <w:sz w:val="18"/>
          <w:szCs w:val="18"/>
        </w:rPr>
        <w:t>, will need to have an interface with the (SCG)</w:t>
      </w:r>
      <w:r w:rsidR="004F567E">
        <w:rPr>
          <w:sz w:val="18"/>
          <w:szCs w:val="18"/>
        </w:rPr>
        <w:t xml:space="preserve"> as we explore scope for undertaking some pilots</w:t>
      </w:r>
    </w:p>
    <w:p w:rsidR="00B06C5B" w:rsidRDefault="00B06C5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02808"/>
    <w:multiLevelType w:val="hybridMultilevel"/>
    <w:tmpl w:val="FA703300"/>
    <w:lvl w:ilvl="0" w:tplc="FA703064">
      <w:start w:val="1"/>
      <w:numFmt w:val="bullet"/>
      <w:lvlText w:val="•"/>
      <w:lvlJc w:val="left"/>
      <w:pPr>
        <w:tabs>
          <w:tab w:val="num" w:pos="720"/>
        </w:tabs>
        <w:ind w:left="720" w:hanging="360"/>
      </w:pPr>
      <w:rPr>
        <w:rFonts w:ascii="Arial" w:hAnsi="Arial" w:hint="default"/>
      </w:rPr>
    </w:lvl>
    <w:lvl w:ilvl="1" w:tplc="D60E5F74" w:tentative="1">
      <w:start w:val="1"/>
      <w:numFmt w:val="bullet"/>
      <w:lvlText w:val="•"/>
      <w:lvlJc w:val="left"/>
      <w:pPr>
        <w:tabs>
          <w:tab w:val="num" w:pos="1440"/>
        </w:tabs>
        <w:ind w:left="1440" w:hanging="360"/>
      </w:pPr>
      <w:rPr>
        <w:rFonts w:ascii="Arial" w:hAnsi="Arial" w:hint="default"/>
      </w:rPr>
    </w:lvl>
    <w:lvl w:ilvl="2" w:tplc="5F268FBC" w:tentative="1">
      <w:start w:val="1"/>
      <w:numFmt w:val="bullet"/>
      <w:lvlText w:val="•"/>
      <w:lvlJc w:val="left"/>
      <w:pPr>
        <w:tabs>
          <w:tab w:val="num" w:pos="2160"/>
        </w:tabs>
        <w:ind w:left="2160" w:hanging="360"/>
      </w:pPr>
      <w:rPr>
        <w:rFonts w:ascii="Arial" w:hAnsi="Arial" w:hint="default"/>
      </w:rPr>
    </w:lvl>
    <w:lvl w:ilvl="3" w:tplc="C35410C8" w:tentative="1">
      <w:start w:val="1"/>
      <w:numFmt w:val="bullet"/>
      <w:lvlText w:val="•"/>
      <w:lvlJc w:val="left"/>
      <w:pPr>
        <w:tabs>
          <w:tab w:val="num" w:pos="2880"/>
        </w:tabs>
        <w:ind w:left="2880" w:hanging="360"/>
      </w:pPr>
      <w:rPr>
        <w:rFonts w:ascii="Arial" w:hAnsi="Arial" w:hint="default"/>
      </w:rPr>
    </w:lvl>
    <w:lvl w:ilvl="4" w:tplc="1F848780" w:tentative="1">
      <w:start w:val="1"/>
      <w:numFmt w:val="bullet"/>
      <w:lvlText w:val="•"/>
      <w:lvlJc w:val="left"/>
      <w:pPr>
        <w:tabs>
          <w:tab w:val="num" w:pos="3600"/>
        </w:tabs>
        <w:ind w:left="3600" w:hanging="360"/>
      </w:pPr>
      <w:rPr>
        <w:rFonts w:ascii="Arial" w:hAnsi="Arial" w:hint="default"/>
      </w:rPr>
    </w:lvl>
    <w:lvl w:ilvl="5" w:tplc="DD4893BA" w:tentative="1">
      <w:start w:val="1"/>
      <w:numFmt w:val="bullet"/>
      <w:lvlText w:val="•"/>
      <w:lvlJc w:val="left"/>
      <w:pPr>
        <w:tabs>
          <w:tab w:val="num" w:pos="4320"/>
        </w:tabs>
        <w:ind w:left="4320" w:hanging="360"/>
      </w:pPr>
      <w:rPr>
        <w:rFonts w:ascii="Arial" w:hAnsi="Arial" w:hint="default"/>
      </w:rPr>
    </w:lvl>
    <w:lvl w:ilvl="6" w:tplc="C4BACA84" w:tentative="1">
      <w:start w:val="1"/>
      <w:numFmt w:val="bullet"/>
      <w:lvlText w:val="•"/>
      <w:lvlJc w:val="left"/>
      <w:pPr>
        <w:tabs>
          <w:tab w:val="num" w:pos="5040"/>
        </w:tabs>
        <w:ind w:left="5040" w:hanging="360"/>
      </w:pPr>
      <w:rPr>
        <w:rFonts w:ascii="Arial" w:hAnsi="Arial" w:hint="default"/>
      </w:rPr>
    </w:lvl>
    <w:lvl w:ilvl="7" w:tplc="A200412A" w:tentative="1">
      <w:start w:val="1"/>
      <w:numFmt w:val="bullet"/>
      <w:lvlText w:val="•"/>
      <w:lvlJc w:val="left"/>
      <w:pPr>
        <w:tabs>
          <w:tab w:val="num" w:pos="5760"/>
        </w:tabs>
        <w:ind w:left="5760" w:hanging="360"/>
      </w:pPr>
      <w:rPr>
        <w:rFonts w:ascii="Arial" w:hAnsi="Arial" w:hint="default"/>
      </w:rPr>
    </w:lvl>
    <w:lvl w:ilvl="8" w:tplc="75408A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790A4A"/>
    <w:multiLevelType w:val="multilevel"/>
    <w:tmpl w:val="BB18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045F7"/>
    <w:multiLevelType w:val="hybridMultilevel"/>
    <w:tmpl w:val="E8686B4C"/>
    <w:lvl w:ilvl="0" w:tplc="325EC8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5CE43"/>
    <w:multiLevelType w:val="hybridMultilevel"/>
    <w:tmpl w:val="28173E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5CB5B3B"/>
    <w:multiLevelType w:val="hybridMultilevel"/>
    <w:tmpl w:val="12685E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4D863B4"/>
    <w:multiLevelType w:val="hybridMultilevel"/>
    <w:tmpl w:val="7CAE9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5A939CA"/>
    <w:multiLevelType w:val="hybridMultilevel"/>
    <w:tmpl w:val="0EFC3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CD172C"/>
    <w:multiLevelType w:val="hybridMultilevel"/>
    <w:tmpl w:val="1E9252D8"/>
    <w:lvl w:ilvl="0" w:tplc="41BE7D8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FA284B"/>
    <w:multiLevelType w:val="hybridMultilevel"/>
    <w:tmpl w:val="901E6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886C6D"/>
    <w:multiLevelType w:val="multilevel"/>
    <w:tmpl w:val="6BDC5A2E"/>
    <w:lvl w:ilvl="0">
      <w:start w:val="1"/>
      <w:numFmt w:val="decimal"/>
      <w:pStyle w:val="10-Bodynumbered"/>
      <w:lvlText w:val="%1."/>
      <w:lvlJc w:val="left"/>
      <w:pPr>
        <w:tabs>
          <w:tab w:val="num" w:pos="454"/>
        </w:tabs>
        <w:ind w:left="454" w:hanging="454"/>
      </w:pPr>
      <w:rPr>
        <w:rFonts w:hint="default"/>
        <w:b/>
        <w:i w:val="0"/>
        <w:color w:val="00607A"/>
        <w:sz w:val="18"/>
      </w:rPr>
    </w:lvl>
    <w:lvl w:ilvl="1">
      <w:start w:val="1"/>
      <w:numFmt w:val="decimal"/>
      <w:lvlText w:val="%1.%2."/>
      <w:lvlJc w:val="left"/>
      <w:pPr>
        <w:tabs>
          <w:tab w:val="num" w:pos="1021"/>
        </w:tabs>
        <w:ind w:left="1021" w:hanging="567"/>
      </w:pPr>
      <w:rPr>
        <w:rFonts w:hint="default"/>
        <w:b/>
        <w:i w:val="0"/>
        <w:color w:val="00607A"/>
        <w:sz w:val="18"/>
      </w:rPr>
    </w:lvl>
    <w:lvl w:ilvl="2">
      <w:start w:val="1"/>
      <w:numFmt w:val="decimal"/>
      <w:lvlText w:val="%1.%2.%3."/>
      <w:lvlJc w:val="left"/>
      <w:pPr>
        <w:tabs>
          <w:tab w:val="num" w:pos="1701"/>
        </w:tabs>
        <w:ind w:left="1701" w:hanging="680"/>
      </w:pPr>
      <w:rPr>
        <w:rFonts w:hint="default"/>
        <w:b/>
        <w:i w:val="0"/>
        <w:color w:val="00607A"/>
        <w:sz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EA83AC8"/>
    <w:multiLevelType w:val="hybridMultilevel"/>
    <w:tmpl w:val="F6EA2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6C1C92"/>
    <w:multiLevelType w:val="hybridMultilevel"/>
    <w:tmpl w:val="88583F72"/>
    <w:lvl w:ilvl="0" w:tplc="5F00193C">
      <w:start w:val="1"/>
      <w:numFmt w:val="bullet"/>
      <w:lvlText w:val="•"/>
      <w:lvlJc w:val="left"/>
      <w:pPr>
        <w:tabs>
          <w:tab w:val="num" w:pos="720"/>
        </w:tabs>
        <w:ind w:left="720" w:hanging="360"/>
      </w:pPr>
      <w:rPr>
        <w:rFonts w:ascii="Arial" w:hAnsi="Arial" w:hint="default"/>
      </w:rPr>
    </w:lvl>
    <w:lvl w:ilvl="1" w:tplc="6960EEAC">
      <w:start w:val="1"/>
      <w:numFmt w:val="bullet"/>
      <w:lvlText w:val="•"/>
      <w:lvlJc w:val="left"/>
      <w:pPr>
        <w:tabs>
          <w:tab w:val="num" w:pos="1440"/>
        </w:tabs>
        <w:ind w:left="1440" w:hanging="360"/>
      </w:pPr>
      <w:rPr>
        <w:rFonts w:ascii="Arial" w:hAnsi="Arial" w:hint="default"/>
      </w:rPr>
    </w:lvl>
    <w:lvl w:ilvl="2" w:tplc="FD0AFE32" w:tentative="1">
      <w:start w:val="1"/>
      <w:numFmt w:val="bullet"/>
      <w:lvlText w:val="•"/>
      <w:lvlJc w:val="left"/>
      <w:pPr>
        <w:tabs>
          <w:tab w:val="num" w:pos="2160"/>
        </w:tabs>
        <w:ind w:left="2160" w:hanging="360"/>
      </w:pPr>
      <w:rPr>
        <w:rFonts w:ascii="Arial" w:hAnsi="Arial" w:hint="default"/>
      </w:rPr>
    </w:lvl>
    <w:lvl w:ilvl="3" w:tplc="63E0FBE4" w:tentative="1">
      <w:start w:val="1"/>
      <w:numFmt w:val="bullet"/>
      <w:lvlText w:val="•"/>
      <w:lvlJc w:val="left"/>
      <w:pPr>
        <w:tabs>
          <w:tab w:val="num" w:pos="2880"/>
        </w:tabs>
        <w:ind w:left="2880" w:hanging="360"/>
      </w:pPr>
      <w:rPr>
        <w:rFonts w:ascii="Arial" w:hAnsi="Arial" w:hint="default"/>
      </w:rPr>
    </w:lvl>
    <w:lvl w:ilvl="4" w:tplc="EE0CC110" w:tentative="1">
      <w:start w:val="1"/>
      <w:numFmt w:val="bullet"/>
      <w:lvlText w:val="•"/>
      <w:lvlJc w:val="left"/>
      <w:pPr>
        <w:tabs>
          <w:tab w:val="num" w:pos="3600"/>
        </w:tabs>
        <w:ind w:left="3600" w:hanging="360"/>
      </w:pPr>
      <w:rPr>
        <w:rFonts w:ascii="Arial" w:hAnsi="Arial" w:hint="default"/>
      </w:rPr>
    </w:lvl>
    <w:lvl w:ilvl="5" w:tplc="08ACEFAA" w:tentative="1">
      <w:start w:val="1"/>
      <w:numFmt w:val="bullet"/>
      <w:lvlText w:val="•"/>
      <w:lvlJc w:val="left"/>
      <w:pPr>
        <w:tabs>
          <w:tab w:val="num" w:pos="4320"/>
        </w:tabs>
        <w:ind w:left="4320" w:hanging="360"/>
      </w:pPr>
      <w:rPr>
        <w:rFonts w:ascii="Arial" w:hAnsi="Arial" w:hint="default"/>
      </w:rPr>
    </w:lvl>
    <w:lvl w:ilvl="6" w:tplc="DD2EC34A" w:tentative="1">
      <w:start w:val="1"/>
      <w:numFmt w:val="bullet"/>
      <w:lvlText w:val="•"/>
      <w:lvlJc w:val="left"/>
      <w:pPr>
        <w:tabs>
          <w:tab w:val="num" w:pos="5040"/>
        </w:tabs>
        <w:ind w:left="5040" w:hanging="360"/>
      </w:pPr>
      <w:rPr>
        <w:rFonts w:ascii="Arial" w:hAnsi="Arial" w:hint="default"/>
      </w:rPr>
    </w:lvl>
    <w:lvl w:ilvl="7" w:tplc="95C8BC42" w:tentative="1">
      <w:start w:val="1"/>
      <w:numFmt w:val="bullet"/>
      <w:lvlText w:val="•"/>
      <w:lvlJc w:val="left"/>
      <w:pPr>
        <w:tabs>
          <w:tab w:val="num" w:pos="5760"/>
        </w:tabs>
        <w:ind w:left="5760" w:hanging="360"/>
      </w:pPr>
      <w:rPr>
        <w:rFonts w:ascii="Arial" w:hAnsi="Arial" w:hint="default"/>
      </w:rPr>
    </w:lvl>
    <w:lvl w:ilvl="8" w:tplc="DED892A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3760BCB"/>
    <w:multiLevelType w:val="hybridMultilevel"/>
    <w:tmpl w:val="1AA4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8832EE"/>
    <w:multiLevelType w:val="hybridMultilevel"/>
    <w:tmpl w:val="3F24C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A27CE0"/>
    <w:multiLevelType w:val="hybridMultilevel"/>
    <w:tmpl w:val="C6FC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FF77A0"/>
    <w:multiLevelType w:val="hybridMultilevel"/>
    <w:tmpl w:val="2752C470"/>
    <w:lvl w:ilvl="0" w:tplc="95C4FCCE">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491C69"/>
    <w:multiLevelType w:val="multilevel"/>
    <w:tmpl w:val="32FC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E7561D"/>
    <w:multiLevelType w:val="hybridMultilevel"/>
    <w:tmpl w:val="DBAE5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12B72"/>
    <w:multiLevelType w:val="hybridMultilevel"/>
    <w:tmpl w:val="E50ED4D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96A276E"/>
    <w:multiLevelType w:val="hybridMultilevel"/>
    <w:tmpl w:val="D5384D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7724931">
    <w:abstractNumId w:val="7"/>
  </w:num>
  <w:num w:numId="2" w16cid:durableId="2122453499">
    <w:abstractNumId w:val="8"/>
  </w:num>
  <w:num w:numId="3" w16cid:durableId="75060050">
    <w:abstractNumId w:val="14"/>
  </w:num>
  <w:num w:numId="4" w16cid:durableId="211700411">
    <w:abstractNumId w:val="18"/>
  </w:num>
  <w:num w:numId="5" w16cid:durableId="150947841">
    <w:abstractNumId w:val="4"/>
  </w:num>
  <w:num w:numId="6" w16cid:durableId="678701312">
    <w:abstractNumId w:val="4"/>
  </w:num>
  <w:num w:numId="7" w16cid:durableId="1770196244">
    <w:abstractNumId w:val="19"/>
  </w:num>
  <w:num w:numId="8" w16cid:durableId="517937435">
    <w:abstractNumId w:val="3"/>
  </w:num>
  <w:num w:numId="9" w16cid:durableId="2098285628">
    <w:abstractNumId w:val="12"/>
  </w:num>
  <w:num w:numId="10" w16cid:durableId="753631172">
    <w:abstractNumId w:val="15"/>
  </w:num>
  <w:num w:numId="11" w16cid:durableId="1372224792">
    <w:abstractNumId w:val="10"/>
  </w:num>
  <w:num w:numId="12" w16cid:durableId="2084598595">
    <w:abstractNumId w:val="17"/>
  </w:num>
  <w:num w:numId="13" w16cid:durableId="1258515847">
    <w:abstractNumId w:val="5"/>
  </w:num>
  <w:num w:numId="14" w16cid:durableId="1307010632">
    <w:abstractNumId w:val="1"/>
  </w:num>
  <w:num w:numId="15" w16cid:durableId="122580646">
    <w:abstractNumId w:val="2"/>
  </w:num>
  <w:num w:numId="16" w16cid:durableId="268127394">
    <w:abstractNumId w:val="9"/>
  </w:num>
  <w:num w:numId="17" w16cid:durableId="1163810732">
    <w:abstractNumId w:val="0"/>
  </w:num>
  <w:num w:numId="18" w16cid:durableId="2007896156">
    <w:abstractNumId w:val="16"/>
  </w:num>
  <w:num w:numId="19" w16cid:durableId="505286901">
    <w:abstractNumId w:val="13"/>
  </w:num>
  <w:num w:numId="20" w16cid:durableId="1200818946">
    <w:abstractNumId w:val="6"/>
  </w:num>
  <w:num w:numId="21" w16cid:durableId="11723807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C"/>
    <w:rsid w:val="00006A4E"/>
    <w:rsid w:val="00006D4D"/>
    <w:rsid w:val="0001273B"/>
    <w:rsid w:val="000223A0"/>
    <w:rsid w:val="00043FFC"/>
    <w:rsid w:val="00056A35"/>
    <w:rsid w:val="000624B1"/>
    <w:rsid w:val="000669FC"/>
    <w:rsid w:val="00076E66"/>
    <w:rsid w:val="000947D1"/>
    <w:rsid w:val="000B691C"/>
    <w:rsid w:val="000E5C5E"/>
    <w:rsid w:val="000F5670"/>
    <w:rsid w:val="00112A95"/>
    <w:rsid w:val="00127B45"/>
    <w:rsid w:val="00143E7C"/>
    <w:rsid w:val="00150729"/>
    <w:rsid w:val="00153447"/>
    <w:rsid w:val="00164ECF"/>
    <w:rsid w:val="001671F4"/>
    <w:rsid w:val="00180EBB"/>
    <w:rsid w:val="0018516A"/>
    <w:rsid w:val="00190AFA"/>
    <w:rsid w:val="001B5D36"/>
    <w:rsid w:val="001C4654"/>
    <w:rsid w:val="001D3146"/>
    <w:rsid w:val="001D62CC"/>
    <w:rsid w:val="001D7EBA"/>
    <w:rsid w:val="001E2725"/>
    <w:rsid w:val="001E5A68"/>
    <w:rsid w:val="002027A2"/>
    <w:rsid w:val="00213E46"/>
    <w:rsid w:val="00220275"/>
    <w:rsid w:val="00220522"/>
    <w:rsid w:val="0022069C"/>
    <w:rsid w:val="00231AA7"/>
    <w:rsid w:val="00251343"/>
    <w:rsid w:val="00254DF2"/>
    <w:rsid w:val="00262E10"/>
    <w:rsid w:val="00264A93"/>
    <w:rsid w:val="002762DE"/>
    <w:rsid w:val="00280405"/>
    <w:rsid w:val="00281204"/>
    <w:rsid w:val="00296B9E"/>
    <w:rsid w:val="002A1CD5"/>
    <w:rsid w:val="002A2C5F"/>
    <w:rsid w:val="002B0119"/>
    <w:rsid w:val="002B053C"/>
    <w:rsid w:val="002B17D3"/>
    <w:rsid w:val="002B5E55"/>
    <w:rsid w:val="002C44BB"/>
    <w:rsid w:val="002C6F7B"/>
    <w:rsid w:val="002C70BB"/>
    <w:rsid w:val="002D0D39"/>
    <w:rsid w:val="002D1D74"/>
    <w:rsid w:val="002D7C99"/>
    <w:rsid w:val="002E0AED"/>
    <w:rsid w:val="002E314A"/>
    <w:rsid w:val="002E7200"/>
    <w:rsid w:val="002E7996"/>
    <w:rsid w:val="00321B75"/>
    <w:rsid w:val="003355A4"/>
    <w:rsid w:val="00342AC5"/>
    <w:rsid w:val="003530AF"/>
    <w:rsid w:val="00384B75"/>
    <w:rsid w:val="00386BBB"/>
    <w:rsid w:val="003B76AE"/>
    <w:rsid w:val="003C3F1B"/>
    <w:rsid w:val="003D3A39"/>
    <w:rsid w:val="003E2593"/>
    <w:rsid w:val="003F23E8"/>
    <w:rsid w:val="003F2725"/>
    <w:rsid w:val="0040726D"/>
    <w:rsid w:val="00424443"/>
    <w:rsid w:val="00433BBF"/>
    <w:rsid w:val="00440F5E"/>
    <w:rsid w:val="00441F73"/>
    <w:rsid w:val="00450514"/>
    <w:rsid w:val="0047531C"/>
    <w:rsid w:val="00480C65"/>
    <w:rsid w:val="0049043A"/>
    <w:rsid w:val="00492264"/>
    <w:rsid w:val="004A3906"/>
    <w:rsid w:val="004A4711"/>
    <w:rsid w:val="004A59C6"/>
    <w:rsid w:val="004B05AA"/>
    <w:rsid w:val="004B3102"/>
    <w:rsid w:val="004B7ABA"/>
    <w:rsid w:val="004D0426"/>
    <w:rsid w:val="004E316D"/>
    <w:rsid w:val="004F1794"/>
    <w:rsid w:val="004F2AEA"/>
    <w:rsid w:val="004F567E"/>
    <w:rsid w:val="004F58B4"/>
    <w:rsid w:val="0052129D"/>
    <w:rsid w:val="00531286"/>
    <w:rsid w:val="00550D97"/>
    <w:rsid w:val="00567FAD"/>
    <w:rsid w:val="00583261"/>
    <w:rsid w:val="00596C72"/>
    <w:rsid w:val="005B15F7"/>
    <w:rsid w:val="005D3143"/>
    <w:rsid w:val="005D42EF"/>
    <w:rsid w:val="005E14AB"/>
    <w:rsid w:val="005F11B3"/>
    <w:rsid w:val="00611AF0"/>
    <w:rsid w:val="00626AF2"/>
    <w:rsid w:val="00632171"/>
    <w:rsid w:val="0063691C"/>
    <w:rsid w:val="006428FA"/>
    <w:rsid w:val="00646A18"/>
    <w:rsid w:val="00654D3A"/>
    <w:rsid w:val="00655796"/>
    <w:rsid w:val="00657618"/>
    <w:rsid w:val="006679E6"/>
    <w:rsid w:val="00670C10"/>
    <w:rsid w:val="0067132B"/>
    <w:rsid w:val="00674347"/>
    <w:rsid w:val="00674D83"/>
    <w:rsid w:val="0068261B"/>
    <w:rsid w:val="006A11F0"/>
    <w:rsid w:val="006B0576"/>
    <w:rsid w:val="006C047A"/>
    <w:rsid w:val="006C0D6D"/>
    <w:rsid w:val="006C1F66"/>
    <w:rsid w:val="006C3858"/>
    <w:rsid w:val="006C7B49"/>
    <w:rsid w:val="006D05B8"/>
    <w:rsid w:val="006D3780"/>
    <w:rsid w:val="007014AF"/>
    <w:rsid w:val="00701F87"/>
    <w:rsid w:val="0071283A"/>
    <w:rsid w:val="0071310D"/>
    <w:rsid w:val="00727D13"/>
    <w:rsid w:val="00746907"/>
    <w:rsid w:val="00755936"/>
    <w:rsid w:val="0075699C"/>
    <w:rsid w:val="00762F0A"/>
    <w:rsid w:val="007739E6"/>
    <w:rsid w:val="00774515"/>
    <w:rsid w:val="00780667"/>
    <w:rsid w:val="0078382C"/>
    <w:rsid w:val="007954CC"/>
    <w:rsid w:val="007A69DB"/>
    <w:rsid w:val="007C0FDE"/>
    <w:rsid w:val="007D5757"/>
    <w:rsid w:val="007E38E4"/>
    <w:rsid w:val="007E5E03"/>
    <w:rsid w:val="007F4E5D"/>
    <w:rsid w:val="007F5CA3"/>
    <w:rsid w:val="00801D11"/>
    <w:rsid w:val="00835F4F"/>
    <w:rsid w:val="00855AA7"/>
    <w:rsid w:val="00880D13"/>
    <w:rsid w:val="00881ACC"/>
    <w:rsid w:val="00893E57"/>
    <w:rsid w:val="008966EC"/>
    <w:rsid w:val="00897019"/>
    <w:rsid w:val="008B2EF6"/>
    <w:rsid w:val="008D33E5"/>
    <w:rsid w:val="008E06F1"/>
    <w:rsid w:val="008E1AFB"/>
    <w:rsid w:val="008F201D"/>
    <w:rsid w:val="008F7D75"/>
    <w:rsid w:val="009004B7"/>
    <w:rsid w:val="00911545"/>
    <w:rsid w:val="00916D41"/>
    <w:rsid w:val="00925130"/>
    <w:rsid w:val="0093185C"/>
    <w:rsid w:val="009335D6"/>
    <w:rsid w:val="009428C3"/>
    <w:rsid w:val="009438D4"/>
    <w:rsid w:val="0094689A"/>
    <w:rsid w:val="00955A6E"/>
    <w:rsid w:val="00970980"/>
    <w:rsid w:val="00975468"/>
    <w:rsid w:val="009D437D"/>
    <w:rsid w:val="009E3BFB"/>
    <w:rsid w:val="009E3DF6"/>
    <w:rsid w:val="009F0767"/>
    <w:rsid w:val="00A112ED"/>
    <w:rsid w:val="00A13153"/>
    <w:rsid w:val="00A463E4"/>
    <w:rsid w:val="00A54001"/>
    <w:rsid w:val="00A5792A"/>
    <w:rsid w:val="00A61280"/>
    <w:rsid w:val="00A67A5E"/>
    <w:rsid w:val="00A72082"/>
    <w:rsid w:val="00A7560B"/>
    <w:rsid w:val="00A8735E"/>
    <w:rsid w:val="00A91EEC"/>
    <w:rsid w:val="00A950BA"/>
    <w:rsid w:val="00A956BE"/>
    <w:rsid w:val="00AB4311"/>
    <w:rsid w:val="00AC0809"/>
    <w:rsid w:val="00AD2784"/>
    <w:rsid w:val="00AF0DD2"/>
    <w:rsid w:val="00AF109F"/>
    <w:rsid w:val="00B01B94"/>
    <w:rsid w:val="00B06C5B"/>
    <w:rsid w:val="00B1214A"/>
    <w:rsid w:val="00B123D5"/>
    <w:rsid w:val="00B1476C"/>
    <w:rsid w:val="00B20B7D"/>
    <w:rsid w:val="00B3790A"/>
    <w:rsid w:val="00B43461"/>
    <w:rsid w:val="00B50F57"/>
    <w:rsid w:val="00B709A1"/>
    <w:rsid w:val="00B714D2"/>
    <w:rsid w:val="00B729E1"/>
    <w:rsid w:val="00B72DEE"/>
    <w:rsid w:val="00B90F2F"/>
    <w:rsid w:val="00B95D34"/>
    <w:rsid w:val="00BA5010"/>
    <w:rsid w:val="00BD0051"/>
    <w:rsid w:val="00BD0C1C"/>
    <w:rsid w:val="00BD1452"/>
    <w:rsid w:val="00BD4760"/>
    <w:rsid w:val="00BD6317"/>
    <w:rsid w:val="00C007D5"/>
    <w:rsid w:val="00C00AE3"/>
    <w:rsid w:val="00C16D90"/>
    <w:rsid w:val="00C23586"/>
    <w:rsid w:val="00C24D52"/>
    <w:rsid w:val="00C43D21"/>
    <w:rsid w:val="00CB5AF1"/>
    <w:rsid w:val="00CB6D41"/>
    <w:rsid w:val="00CC237E"/>
    <w:rsid w:val="00CD707D"/>
    <w:rsid w:val="00CD7120"/>
    <w:rsid w:val="00CE6E32"/>
    <w:rsid w:val="00D02B82"/>
    <w:rsid w:val="00D174AA"/>
    <w:rsid w:val="00D42A06"/>
    <w:rsid w:val="00D56554"/>
    <w:rsid w:val="00D777F8"/>
    <w:rsid w:val="00D827F6"/>
    <w:rsid w:val="00D9694A"/>
    <w:rsid w:val="00DA7384"/>
    <w:rsid w:val="00DC185B"/>
    <w:rsid w:val="00DD10E8"/>
    <w:rsid w:val="00DD3527"/>
    <w:rsid w:val="00DD3B37"/>
    <w:rsid w:val="00DD4246"/>
    <w:rsid w:val="00DF0302"/>
    <w:rsid w:val="00DF262F"/>
    <w:rsid w:val="00E01CBE"/>
    <w:rsid w:val="00E061E5"/>
    <w:rsid w:val="00E16CA6"/>
    <w:rsid w:val="00E234C9"/>
    <w:rsid w:val="00E25BF9"/>
    <w:rsid w:val="00E27172"/>
    <w:rsid w:val="00E4393A"/>
    <w:rsid w:val="00E452B2"/>
    <w:rsid w:val="00E71C5F"/>
    <w:rsid w:val="00E725E1"/>
    <w:rsid w:val="00E81DCD"/>
    <w:rsid w:val="00E91C00"/>
    <w:rsid w:val="00EA4B6C"/>
    <w:rsid w:val="00EA5289"/>
    <w:rsid w:val="00EB7F0F"/>
    <w:rsid w:val="00EC65FE"/>
    <w:rsid w:val="00ED56BD"/>
    <w:rsid w:val="00F02D8D"/>
    <w:rsid w:val="00F23D20"/>
    <w:rsid w:val="00F36A3D"/>
    <w:rsid w:val="00F44115"/>
    <w:rsid w:val="00F45DEE"/>
    <w:rsid w:val="00F531B5"/>
    <w:rsid w:val="00F606E7"/>
    <w:rsid w:val="00F6088B"/>
    <w:rsid w:val="00F77499"/>
    <w:rsid w:val="00F84EE8"/>
    <w:rsid w:val="00FB3E25"/>
    <w:rsid w:val="00FC4A6F"/>
    <w:rsid w:val="00FC5A8B"/>
    <w:rsid w:val="00FD3BFB"/>
    <w:rsid w:val="00FD53D1"/>
    <w:rsid w:val="00FD7546"/>
    <w:rsid w:val="00FE3C19"/>
    <w:rsid w:val="24911AB2"/>
    <w:rsid w:val="4BF9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B33A"/>
  <w15:chartTrackingRefBased/>
  <w15:docId w15:val="{E8A530A5-3FC3-4402-9877-6BE669CA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06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4072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06D4D"/>
    <w:rPr>
      <w:color w:val="0563C1" w:themeColor="hyperlink"/>
      <w:u w:val="single"/>
    </w:rPr>
  </w:style>
  <w:style w:type="character" w:customStyle="1" w:styleId="UnresolvedMention1">
    <w:name w:val="Unresolved Mention1"/>
    <w:basedOn w:val="DefaultParagraphFont"/>
    <w:uiPriority w:val="99"/>
    <w:semiHidden/>
    <w:unhideWhenUsed/>
    <w:rsid w:val="00006D4D"/>
    <w:rPr>
      <w:color w:val="605E5C"/>
      <w:shd w:val="clear" w:color="auto" w:fill="E1DFDD"/>
    </w:rPr>
  </w:style>
  <w:style w:type="paragraph" w:styleId="ListParagraph">
    <w:name w:val="List Paragraph"/>
    <w:basedOn w:val="Normal"/>
    <w:uiPriority w:val="34"/>
    <w:qFormat/>
    <w:rsid w:val="00BD6317"/>
    <w:pPr>
      <w:ind w:left="720"/>
      <w:contextualSpacing/>
    </w:pPr>
  </w:style>
  <w:style w:type="character" w:styleId="CommentReference">
    <w:name w:val="annotation reference"/>
    <w:basedOn w:val="DefaultParagraphFont"/>
    <w:uiPriority w:val="99"/>
    <w:semiHidden/>
    <w:unhideWhenUsed/>
    <w:rsid w:val="00646A18"/>
    <w:rPr>
      <w:sz w:val="16"/>
      <w:szCs w:val="16"/>
    </w:rPr>
  </w:style>
  <w:style w:type="paragraph" w:styleId="CommentText">
    <w:name w:val="annotation text"/>
    <w:basedOn w:val="Normal"/>
    <w:link w:val="CommentTextChar"/>
    <w:uiPriority w:val="99"/>
    <w:unhideWhenUsed/>
    <w:rsid w:val="00646A18"/>
    <w:pPr>
      <w:spacing w:line="240" w:lineRule="auto"/>
    </w:pPr>
    <w:rPr>
      <w:sz w:val="20"/>
      <w:szCs w:val="20"/>
    </w:rPr>
  </w:style>
  <w:style w:type="character" w:customStyle="1" w:styleId="CommentTextChar">
    <w:name w:val="Comment Text Char"/>
    <w:basedOn w:val="DefaultParagraphFont"/>
    <w:link w:val="CommentText"/>
    <w:uiPriority w:val="99"/>
    <w:rsid w:val="00646A18"/>
    <w:rPr>
      <w:sz w:val="20"/>
      <w:szCs w:val="20"/>
    </w:rPr>
  </w:style>
  <w:style w:type="paragraph" w:styleId="CommentSubject">
    <w:name w:val="annotation subject"/>
    <w:basedOn w:val="CommentText"/>
    <w:next w:val="CommentText"/>
    <w:link w:val="CommentSubjectChar"/>
    <w:uiPriority w:val="99"/>
    <w:semiHidden/>
    <w:unhideWhenUsed/>
    <w:rsid w:val="00646A18"/>
    <w:rPr>
      <w:b/>
      <w:bCs/>
    </w:rPr>
  </w:style>
  <w:style w:type="character" w:customStyle="1" w:styleId="CommentSubjectChar">
    <w:name w:val="Comment Subject Char"/>
    <w:basedOn w:val="CommentTextChar"/>
    <w:link w:val="CommentSubject"/>
    <w:uiPriority w:val="99"/>
    <w:semiHidden/>
    <w:rsid w:val="00646A18"/>
    <w:rPr>
      <w:b/>
      <w:bCs/>
      <w:sz w:val="20"/>
      <w:szCs w:val="20"/>
    </w:rPr>
  </w:style>
  <w:style w:type="paragraph" w:styleId="BalloonText">
    <w:name w:val="Balloon Text"/>
    <w:basedOn w:val="Normal"/>
    <w:link w:val="BalloonTextChar"/>
    <w:uiPriority w:val="99"/>
    <w:semiHidden/>
    <w:unhideWhenUsed/>
    <w:rsid w:val="00646A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A18"/>
    <w:rPr>
      <w:rFonts w:ascii="Segoe UI" w:hAnsi="Segoe UI" w:cs="Segoe UI"/>
      <w:sz w:val="18"/>
      <w:szCs w:val="18"/>
    </w:rPr>
  </w:style>
  <w:style w:type="character" w:customStyle="1" w:styleId="cf01">
    <w:name w:val="cf01"/>
    <w:basedOn w:val="DefaultParagraphFont"/>
    <w:rsid w:val="00CC237E"/>
    <w:rPr>
      <w:rFonts w:ascii="Segoe UI" w:hAnsi="Segoe UI" w:cs="Segoe UI" w:hint="default"/>
      <w:sz w:val="18"/>
      <w:szCs w:val="18"/>
    </w:rPr>
  </w:style>
  <w:style w:type="paragraph" w:customStyle="1" w:styleId="Default">
    <w:name w:val="Default"/>
    <w:rsid w:val="00D174AA"/>
    <w:pPr>
      <w:autoSpaceDE w:val="0"/>
      <w:autoSpaceDN w:val="0"/>
      <w:adjustRightInd w:val="0"/>
      <w:spacing w:after="0" w:line="240" w:lineRule="auto"/>
    </w:pPr>
    <w:rPr>
      <w:rFonts w:ascii="Proxima Nova" w:hAnsi="Proxima Nova" w:cs="Proxima Nova"/>
      <w:color w:val="000000"/>
      <w:sz w:val="24"/>
      <w:szCs w:val="24"/>
    </w:rPr>
  </w:style>
  <w:style w:type="paragraph" w:customStyle="1" w:styleId="Pa5">
    <w:name w:val="Pa5"/>
    <w:basedOn w:val="Default"/>
    <w:next w:val="Default"/>
    <w:uiPriority w:val="99"/>
    <w:rsid w:val="00D174AA"/>
    <w:pPr>
      <w:spacing w:line="241" w:lineRule="atLeast"/>
    </w:pPr>
    <w:rPr>
      <w:rFonts w:cstheme="minorBidi"/>
      <w:color w:val="auto"/>
    </w:rPr>
  </w:style>
  <w:style w:type="table" w:styleId="TableGrid">
    <w:name w:val="Table Grid"/>
    <w:basedOn w:val="TableNormal"/>
    <w:uiPriority w:val="39"/>
    <w:rsid w:val="0063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1">
    <w:name w:val="pf1"/>
    <w:basedOn w:val="Normal"/>
    <w:rsid w:val="004244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4244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E2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593"/>
  </w:style>
  <w:style w:type="paragraph" w:styleId="Footer">
    <w:name w:val="footer"/>
    <w:basedOn w:val="Normal"/>
    <w:link w:val="FooterChar"/>
    <w:uiPriority w:val="99"/>
    <w:unhideWhenUsed/>
    <w:rsid w:val="003E2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593"/>
  </w:style>
  <w:style w:type="paragraph" w:styleId="FootnoteText">
    <w:name w:val="footnote text"/>
    <w:basedOn w:val="Normal"/>
    <w:link w:val="FootnoteTextChar"/>
    <w:uiPriority w:val="99"/>
    <w:semiHidden/>
    <w:unhideWhenUsed/>
    <w:rsid w:val="00B06C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6C5B"/>
    <w:rPr>
      <w:sz w:val="20"/>
      <w:szCs w:val="20"/>
    </w:rPr>
  </w:style>
  <w:style w:type="character" w:styleId="FootnoteReference">
    <w:name w:val="footnote reference"/>
    <w:basedOn w:val="DefaultParagraphFont"/>
    <w:uiPriority w:val="99"/>
    <w:semiHidden/>
    <w:unhideWhenUsed/>
    <w:rsid w:val="00B06C5B"/>
    <w:rPr>
      <w:vertAlign w:val="superscript"/>
    </w:rPr>
  </w:style>
  <w:style w:type="paragraph" w:customStyle="1" w:styleId="10-Bodynumbered">
    <w:name w:val="10-Body numbered"/>
    <w:basedOn w:val="Normal"/>
    <w:qFormat/>
    <w:rsid w:val="00EA4B6C"/>
    <w:pPr>
      <w:numPr>
        <w:numId w:val="16"/>
      </w:numPr>
      <w:spacing w:before="160" w:after="0" w:line="320" w:lineRule="atLeast"/>
    </w:pPr>
    <w:rPr>
      <w:rFonts w:ascii="Arial" w:eastAsia="Times New Roman" w:hAnsi="Arial" w:cs="Times New Roman"/>
    </w:rPr>
  </w:style>
  <w:style w:type="character" w:styleId="HTMLAcronym">
    <w:name w:val="HTML Acronym"/>
    <w:basedOn w:val="DefaultParagraphFont"/>
    <w:uiPriority w:val="99"/>
    <w:semiHidden/>
    <w:unhideWhenUsed/>
    <w:rsid w:val="004A3906"/>
  </w:style>
  <w:style w:type="paragraph" w:styleId="Revision">
    <w:name w:val="Revision"/>
    <w:hidden/>
    <w:uiPriority w:val="99"/>
    <w:semiHidden/>
    <w:rsid w:val="003F23E8"/>
    <w:pPr>
      <w:spacing w:after="0" w:line="240" w:lineRule="auto"/>
    </w:pPr>
  </w:style>
  <w:style w:type="character" w:customStyle="1" w:styleId="normaltextrun">
    <w:name w:val="normaltextrun"/>
    <w:basedOn w:val="DefaultParagraphFont"/>
    <w:rsid w:val="00755936"/>
  </w:style>
  <w:style w:type="character" w:customStyle="1" w:styleId="eop">
    <w:name w:val="eop"/>
    <w:basedOn w:val="DefaultParagraphFont"/>
    <w:rsid w:val="00755936"/>
  </w:style>
  <w:style w:type="paragraph" w:customStyle="1" w:styleId="paragraph">
    <w:name w:val="paragraph"/>
    <w:basedOn w:val="Normal"/>
    <w:rsid w:val="00654D3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045374">
      <w:bodyDiv w:val="1"/>
      <w:marLeft w:val="0"/>
      <w:marRight w:val="0"/>
      <w:marTop w:val="0"/>
      <w:marBottom w:val="0"/>
      <w:divBdr>
        <w:top w:val="none" w:sz="0" w:space="0" w:color="auto"/>
        <w:left w:val="none" w:sz="0" w:space="0" w:color="auto"/>
        <w:bottom w:val="none" w:sz="0" w:space="0" w:color="auto"/>
        <w:right w:val="none" w:sz="0" w:space="0" w:color="auto"/>
      </w:divBdr>
    </w:div>
    <w:div w:id="591939684">
      <w:bodyDiv w:val="1"/>
      <w:marLeft w:val="0"/>
      <w:marRight w:val="0"/>
      <w:marTop w:val="0"/>
      <w:marBottom w:val="0"/>
      <w:divBdr>
        <w:top w:val="none" w:sz="0" w:space="0" w:color="auto"/>
        <w:left w:val="none" w:sz="0" w:space="0" w:color="auto"/>
        <w:bottom w:val="none" w:sz="0" w:space="0" w:color="auto"/>
        <w:right w:val="none" w:sz="0" w:space="0" w:color="auto"/>
      </w:divBdr>
      <w:divsChild>
        <w:div w:id="579680477">
          <w:marLeft w:val="360"/>
          <w:marRight w:val="0"/>
          <w:marTop w:val="200"/>
          <w:marBottom w:val="0"/>
          <w:divBdr>
            <w:top w:val="none" w:sz="0" w:space="0" w:color="auto"/>
            <w:left w:val="none" w:sz="0" w:space="0" w:color="auto"/>
            <w:bottom w:val="none" w:sz="0" w:space="0" w:color="auto"/>
            <w:right w:val="none" w:sz="0" w:space="0" w:color="auto"/>
          </w:divBdr>
        </w:div>
        <w:div w:id="1050613963">
          <w:marLeft w:val="360"/>
          <w:marRight w:val="0"/>
          <w:marTop w:val="200"/>
          <w:marBottom w:val="0"/>
          <w:divBdr>
            <w:top w:val="none" w:sz="0" w:space="0" w:color="auto"/>
            <w:left w:val="none" w:sz="0" w:space="0" w:color="auto"/>
            <w:bottom w:val="none" w:sz="0" w:space="0" w:color="auto"/>
            <w:right w:val="none" w:sz="0" w:space="0" w:color="auto"/>
          </w:divBdr>
        </w:div>
        <w:div w:id="1381977210">
          <w:marLeft w:val="360"/>
          <w:marRight w:val="0"/>
          <w:marTop w:val="200"/>
          <w:marBottom w:val="0"/>
          <w:divBdr>
            <w:top w:val="none" w:sz="0" w:space="0" w:color="auto"/>
            <w:left w:val="none" w:sz="0" w:space="0" w:color="auto"/>
            <w:bottom w:val="none" w:sz="0" w:space="0" w:color="auto"/>
            <w:right w:val="none" w:sz="0" w:space="0" w:color="auto"/>
          </w:divBdr>
        </w:div>
        <w:div w:id="607126325">
          <w:marLeft w:val="360"/>
          <w:marRight w:val="0"/>
          <w:marTop w:val="200"/>
          <w:marBottom w:val="0"/>
          <w:divBdr>
            <w:top w:val="none" w:sz="0" w:space="0" w:color="auto"/>
            <w:left w:val="none" w:sz="0" w:space="0" w:color="auto"/>
            <w:bottom w:val="none" w:sz="0" w:space="0" w:color="auto"/>
            <w:right w:val="none" w:sz="0" w:space="0" w:color="auto"/>
          </w:divBdr>
        </w:div>
        <w:div w:id="870529622">
          <w:marLeft w:val="360"/>
          <w:marRight w:val="0"/>
          <w:marTop w:val="200"/>
          <w:marBottom w:val="0"/>
          <w:divBdr>
            <w:top w:val="none" w:sz="0" w:space="0" w:color="auto"/>
            <w:left w:val="none" w:sz="0" w:space="0" w:color="auto"/>
            <w:bottom w:val="none" w:sz="0" w:space="0" w:color="auto"/>
            <w:right w:val="none" w:sz="0" w:space="0" w:color="auto"/>
          </w:divBdr>
        </w:div>
        <w:div w:id="1389035724">
          <w:marLeft w:val="360"/>
          <w:marRight w:val="0"/>
          <w:marTop w:val="200"/>
          <w:marBottom w:val="0"/>
          <w:divBdr>
            <w:top w:val="none" w:sz="0" w:space="0" w:color="auto"/>
            <w:left w:val="none" w:sz="0" w:space="0" w:color="auto"/>
            <w:bottom w:val="none" w:sz="0" w:space="0" w:color="auto"/>
            <w:right w:val="none" w:sz="0" w:space="0" w:color="auto"/>
          </w:divBdr>
        </w:div>
      </w:divsChild>
    </w:div>
    <w:div w:id="895706717">
      <w:bodyDiv w:val="1"/>
      <w:marLeft w:val="0"/>
      <w:marRight w:val="0"/>
      <w:marTop w:val="0"/>
      <w:marBottom w:val="0"/>
      <w:divBdr>
        <w:top w:val="none" w:sz="0" w:space="0" w:color="auto"/>
        <w:left w:val="none" w:sz="0" w:space="0" w:color="auto"/>
        <w:bottom w:val="none" w:sz="0" w:space="0" w:color="auto"/>
        <w:right w:val="none" w:sz="0" w:space="0" w:color="auto"/>
      </w:divBdr>
      <w:divsChild>
        <w:div w:id="2112318585">
          <w:marLeft w:val="0"/>
          <w:marRight w:val="0"/>
          <w:marTop w:val="0"/>
          <w:marBottom w:val="0"/>
          <w:divBdr>
            <w:top w:val="none" w:sz="0" w:space="0" w:color="auto"/>
            <w:left w:val="none" w:sz="0" w:space="0" w:color="auto"/>
            <w:bottom w:val="none" w:sz="0" w:space="0" w:color="auto"/>
            <w:right w:val="none" w:sz="0" w:space="0" w:color="auto"/>
          </w:divBdr>
        </w:div>
        <w:div w:id="1888881209">
          <w:marLeft w:val="0"/>
          <w:marRight w:val="0"/>
          <w:marTop w:val="0"/>
          <w:marBottom w:val="0"/>
          <w:divBdr>
            <w:top w:val="none" w:sz="0" w:space="0" w:color="auto"/>
            <w:left w:val="none" w:sz="0" w:space="0" w:color="auto"/>
            <w:bottom w:val="none" w:sz="0" w:space="0" w:color="auto"/>
            <w:right w:val="none" w:sz="0" w:space="0" w:color="auto"/>
          </w:divBdr>
          <w:divsChild>
            <w:div w:id="1977951647">
              <w:marLeft w:val="0"/>
              <w:marRight w:val="0"/>
              <w:marTop w:val="0"/>
              <w:marBottom w:val="0"/>
              <w:divBdr>
                <w:top w:val="none" w:sz="0" w:space="0" w:color="auto"/>
                <w:left w:val="none" w:sz="0" w:space="0" w:color="auto"/>
                <w:bottom w:val="none" w:sz="0" w:space="0" w:color="auto"/>
                <w:right w:val="none" w:sz="0" w:space="0" w:color="auto"/>
              </w:divBdr>
            </w:div>
            <w:div w:id="1544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19266">
      <w:bodyDiv w:val="1"/>
      <w:marLeft w:val="0"/>
      <w:marRight w:val="0"/>
      <w:marTop w:val="0"/>
      <w:marBottom w:val="0"/>
      <w:divBdr>
        <w:top w:val="none" w:sz="0" w:space="0" w:color="auto"/>
        <w:left w:val="none" w:sz="0" w:space="0" w:color="auto"/>
        <w:bottom w:val="none" w:sz="0" w:space="0" w:color="auto"/>
        <w:right w:val="none" w:sz="0" w:space="0" w:color="auto"/>
      </w:divBdr>
      <w:divsChild>
        <w:div w:id="1231765800">
          <w:marLeft w:val="1080"/>
          <w:marRight w:val="0"/>
          <w:marTop w:val="100"/>
          <w:marBottom w:val="0"/>
          <w:divBdr>
            <w:top w:val="none" w:sz="0" w:space="0" w:color="auto"/>
            <w:left w:val="none" w:sz="0" w:space="0" w:color="auto"/>
            <w:bottom w:val="none" w:sz="0" w:space="0" w:color="auto"/>
            <w:right w:val="none" w:sz="0" w:space="0" w:color="auto"/>
          </w:divBdr>
        </w:div>
      </w:divsChild>
    </w:div>
    <w:div w:id="1736470953">
      <w:bodyDiv w:val="1"/>
      <w:marLeft w:val="0"/>
      <w:marRight w:val="0"/>
      <w:marTop w:val="0"/>
      <w:marBottom w:val="0"/>
      <w:divBdr>
        <w:top w:val="none" w:sz="0" w:space="0" w:color="auto"/>
        <w:left w:val="none" w:sz="0" w:space="0" w:color="auto"/>
        <w:bottom w:val="none" w:sz="0" w:space="0" w:color="auto"/>
        <w:right w:val="none" w:sz="0" w:space="0" w:color="auto"/>
      </w:divBdr>
    </w:div>
    <w:div w:id="2084329083">
      <w:bodyDiv w:val="1"/>
      <w:marLeft w:val="0"/>
      <w:marRight w:val="0"/>
      <w:marTop w:val="0"/>
      <w:marBottom w:val="0"/>
      <w:divBdr>
        <w:top w:val="none" w:sz="0" w:space="0" w:color="auto"/>
        <w:left w:val="none" w:sz="0" w:space="0" w:color="auto"/>
        <w:bottom w:val="none" w:sz="0" w:space="0" w:color="auto"/>
        <w:right w:val="none" w:sz="0" w:space="0" w:color="auto"/>
      </w:divBdr>
    </w:div>
    <w:div w:id="2093701297">
      <w:bodyDiv w:val="1"/>
      <w:marLeft w:val="0"/>
      <w:marRight w:val="0"/>
      <w:marTop w:val="0"/>
      <w:marBottom w:val="0"/>
      <w:divBdr>
        <w:top w:val="none" w:sz="0" w:space="0" w:color="auto"/>
        <w:left w:val="none" w:sz="0" w:space="0" w:color="auto"/>
        <w:bottom w:val="none" w:sz="0" w:space="0" w:color="auto"/>
        <w:right w:val="none" w:sz="0" w:space="0" w:color="auto"/>
      </w:divBdr>
      <w:divsChild>
        <w:div w:id="208611070">
          <w:marLeft w:val="0"/>
          <w:marRight w:val="0"/>
          <w:marTop w:val="0"/>
          <w:marBottom w:val="0"/>
          <w:divBdr>
            <w:top w:val="none" w:sz="0" w:space="0" w:color="auto"/>
            <w:left w:val="none" w:sz="0" w:space="0" w:color="auto"/>
            <w:bottom w:val="none" w:sz="0" w:space="0" w:color="auto"/>
            <w:right w:val="none" w:sz="0" w:space="0" w:color="auto"/>
          </w:divBdr>
          <w:divsChild>
            <w:div w:id="321200269">
              <w:marLeft w:val="0"/>
              <w:marRight w:val="0"/>
              <w:marTop w:val="0"/>
              <w:marBottom w:val="0"/>
              <w:divBdr>
                <w:top w:val="none" w:sz="0" w:space="0" w:color="auto"/>
                <w:left w:val="none" w:sz="0" w:space="0" w:color="auto"/>
                <w:bottom w:val="none" w:sz="0" w:space="0" w:color="auto"/>
                <w:right w:val="none" w:sz="0" w:space="0" w:color="auto"/>
              </w:divBdr>
            </w:div>
            <w:div w:id="445269465">
              <w:marLeft w:val="0"/>
              <w:marRight w:val="0"/>
              <w:marTop w:val="0"/>
              <w:marBottom w:val="0"/>
              <w:divBdr>
                <w:top w:val="none" w:sz="0" w:space="0" w:color="auto"/>
                <w:left w:val="none" w:sz="0" w:space="0" w:color="auto"/>
                <w:bottom w:val="none" w:sz="0" w:space="0" w:color="auto"/>
                <w:right w:val="none" w:sz="0" w:space="0" w:color="auto"/>
              </w:divBdr>
            </w:div>
            <w:div w:id="447045010">
              <w:marLeft w:val="0"/>
              <w:marRight w:val="0"/>
              <w:marTop w:val="0"/>
              <w:marBottom w:val="0"/>
              <w:divBdr>
                <w:top w:val="none" w:sz="0" w:space="0" w:color="auto"/>
                <w:left w:val="none" w:sz="0" w:space="0" w:color="auto"/>
                <w:bottom w:val="none" w:sz="0" w:space="0" w:color="auto"/>
                <w:right w:val="none" w:sz="0" w:space="0" w:color="auto"/>
              </w:divBdr>
            </w:div>
            <w:div w:id="487330787">
              <w:marLeft w:val="0"/>
              <w:marRight w:val="0"/>
              <w:marTop w:val="0"/>
              <w:marBottom w:val="0"/>
              <w:divBdr>
                <w:top w:val="none" w:sz="0" w:space="0" w:color="auto"/>
                <w:left w:val="none" w:sz="0" w:space="0" w:color="auto"/>
                <w:bottom w:val="none" w:sz="0" w:space="0" w:color="auto"/>
                <w:right w:val="none" w:sz="0" w:space="0" w:color="auto"/>
              </w:divBdr>
            </w:div>
            <w:div w:id="710031297">
              <w:marLeft w:val="0"/>
              <w:marRight w:val="0"/>
              <w:marTop w:val="0"/>
              <w:marBottom w:val="0"/>
              <w:divBdr>
                <w:top w:val="none" w:sz="0" w:space="0" w:color="auto"/>
                <w:left w:val="none" w:sz="0" w:space="0" w:color="auto"/>
                <w:bottom w:val="none" w:sz="0" w:space="0" w:color="auto"/>
                <w:right w:val="none" w:sz="0" w:space="0" w:color="auto"/>
              </w:divBdr>
            </w:div>
            <w:div w:id="753471472">
              <w:marLeft w:val="0"/>
              <w:marRight w:val="0"/>
              <w:marTop w:val="0"/>
              <w:marBottom w:val="0"/>
              <w:divBdr>
                <w:top w:val="none" w:sz="0" w:space="0" w:color="auto"/>
                <w:left w:val="none" w:sz="0" w:space="0" w:color="auto"/>
                <w:bottom w:val="none" w:sz="0" w:space="0" w:color="auto"/>
                <w:right w:val="none" w:sz="0" w:space="0" w:color="auto"/>
              </w:divBdr>
            </w:div>
            <w:div w:id="1116094659">
              <w:marLeft w:val="0"/>
              <w:marRight w:val="0"/>
              <w:marTop w:val="0"/>
              <w:marBottom w:val="0"/>
              <w:divBdr>
                <w:top w:val="none" w:sz="0" w:space="0" w:color="auto"/>
                <w:left w:val="none" w:sz="0" w:space="0" w:color="auto"/>
                <w:bottom w:val="none" w:sz="0" w:space="0" w:color="auto"/>
                <w:right w:val="none" w:sz="0" w:space="0" w:color="auto"/>
              </w:divBdr>
            </w:div>
            <w:div w:id="1152058509">
              <w:marLeft w:val="0"/>
              <w:marRight w:val="0"/>
              <w:marTop w:val="0"/>
              <w:marBottom w:val="0"/>
              <w:divBdr>
                <w:top w:val="none" w:sz="0" w:space="0" w:color="auto"/>
                <w:left w:val="none" w:sz="0" w:space="0" w:color="auto"/>
                <w:bottom w:val="none" w:sz="0" w:space="0" w:color="auto"/>
                <w:right w:val="none" w:sz="0" w:space="0" w:color="auto"/>
              </w:divBdr>
            </w:div>
            <w:div w:id="1269238513">
              <w:marLeft w:val="0"/>
              <w:marRight w:val="0"/>
              <w:marTop w:val="0"/>
              <w:marBottom w:val="0"/>
              <w:divBdr>
                <w:top w:val="none" w:sz="0" w:space="0" w:color="auto"/>
                <w:left w:val="none" w:sz="0" w:space="0" w:color="auto"/>
                <w:bottom w:val="none" w:sz="0" w:space="0" w:color="auto"/>
                <w:right w:val="none" w:sz="0" w:space="0" w:color="auto"/>
              </w:divBdr>
            </w:div>
            <w:div w:id="1287813029">
              <w:marLeft w:val="0"/>
              <w:marRight w:val="0"/>
              <w:marTop w:val="0"/>
              <w:marBottom w:val="0"/>
              <w:divBdr>
                <w:top w:val="none" w:sz="0" w:space="0" w:color="auto"/>
                <w:left w:val="none" w:sz="0" w:space="0" w:color="auto"/>
                <w:bottom w:val="none" w:sz="0" w:space="0" w:color="auto"/>
                <w:right w:val="none" w:sz="0" w:space="0" w:color="auto"/>
              </w:divBdr>
            </w:div>
            <w:div w:id="1293826762">
              <w:marLeft w:val="0"/>
              <w:marRight w:val="0"/>
              <w:marTop w:val="0"/>
              <w:marBottom w:val="0"/>
              <w:divBdr>
                <w:top w:val="none" w:sz="0" w:space="0" w:color="auto"/>
                <w:left w:val="none" w:sz="0" w:space="0" w:color="auto"/>
                <w:bottom w:val="none" w:sz="0" w:space="0" w:color="auto"/>
                <w:right w:val="none" w:sz="0" w:space="0" w:color="auto"/>
              </w:divBdr>
            </w:div>
            <w:div w:id="1541014471">
              <w:marLeft w:val="0"/>
              <w:marRight w:val="0"/>
              <w:marTop w:val="0"/>
              <w:marBottom w:val="0"/>
              <w:divBdr>
                <w:top w:val="none" w:sz="0" w:space="0" w:color="auto"/>
                <w:left w:val="none" w:sz="0" w:space="0" w:color="auto"/>
                <w:bottom w:val="none" w:sz="0" w:space="0" w:color="auto"/>
                <w:right w:val="none" w:sz="0" w:space="0" w:color="auto"/>
              </w:divBdr>
            </w:div>
            <w:div w:id="1603369384">
              <w:marLeft w:val="0"/>
              <w:marRight w:val="0"/>
              <w:marTop w:val="0"/>
              <w:marBottom w:val="0"/>
              <w:divBdr>
                <w:top w:val="none" w:sz="0" w:space="0" w:color="auto"/>
                <w:left w:val="none" w:sz="0" w:space="0" w:color="auto"/>
                <w:bottom w:val="none" w:sz="0" w:space="0" w:color="auto"/>
                <w:right w:val="none" w:sz="0" w:space="0" w:color="auto"/>
              </w:divBdr>
            </w:div>
            <w:div w:id="1644113758">
              <w:marLeft w:val="0"/>
              <w:marRight w:val="0"/>
              <w:marTop w:val="0"/>
              <w:marBottom w:val="0"/>
              <w:divBdr>
                <w:top w:val="none" w:sz="0" w:space="0" w:color="auto"/>
                <w:left w:val="none" w:sz="0" w:space="0" w:color="auto"/>
                <w:bottom w:val="none" w:sz="0" w:space="0" w:color="auto"/>
                <w:right w:val="none" w:sz="0" w:space="0" w:color="auto"/>
              </w:divBdr>
            </w:div>
            <w:div w:id="1715349439">
              <w:marLeft w:val="0"/>
              <w:marRight w:val="0"/>
              <w:marTop w:val="0"/>
              <w:marBottom w:val="0"/>
              <w:divBdr>
                <w:top w:val="none" w:sz="0" w:space="0" w:color="auto"/>
                <w:left w:val="none" w:sz="0" w:space="0" w:color="auto"/>
                <w:bottom w:val="none" w:sz="0" w:space="0" w:color="auto"/>
                <w:right w:val="none" w:sz="0" w:space="0" w:color="auto"/>
              </w:divBdr>
            </w:div>
            <w:div w:id="1848715966">
              <w:marLeft w:val="0"/>
              <w:marRight w:val="0"/>
              <w:marTop w:val="0"/>
              <w:marBottom w:val="0"/>
              <w:divBdr>
                <w:top w:val="none" w:sz="0" w:space="0" w:color="auto"/>
                <w:left w:val="none" w:sz="0" w:space="0" w:color="auto"/>
                <w:bottom w:val="none" w:sz="0" w:space="0" w:color="auto"/>
                <w:right w:val="none" w:sz="0" w:space="0" w:color="auto"/>
              </w:divBdr>
            </w:div>
            <w:div w:id="1875968527">
              <w:marLeft w:val="0"/>
              <w:marRight w:val="0"/>
              <w:marTop w:val="0"/>
              <w:marBottom w:val="0"/>
              <w:divBdr>
                <w:top w:val="none" w:sz="0" w:space="0" w:color="auto"/>
                <w:left w:val="none" w:sz="0" w:space="0" w:color="auto"/>
                <w:bottom w:val="none" w:sz="0" w:space="0" w:color="auto"/>
                <w:right w:val="none" w:sz="0" w:space="0" w:color="auto"/>
              </w:divBdr>
            </w:div>
            <w:div w:id="1957836018">
              <w:marLeft w:val="0"/>
              <w:marRight w:val="0"/>
              <w:marTop w:val="0"/>
              <w:marBottom w:val="0"/>
              <w:divBdr>
                <w:top w:val="none" w:sz="0" w:space="0" w:color="auto"/>
                <w:left w:val="none" w:sz="0" w:space="0" w:color="auto"/>
                <w:bottom w:val="none" w:sz="0" w:space="0" w:color="auto"/>
                <w:right w:val="none" w:sz="0" w:space="0" w:color="auto"/>
              </w:divBdr>
            </w:div>
            <w:div w:id="200751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scot/Resource/Doc/96269/002330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rovementservice.org.uk/__data/assets/pdf_file/0022/38074/delivering-a-future-for-scottish-la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BEED7784FB184585C37EED3E1565A6" ma:contentTypeVersion="6" ma:contentTypeDescription="Create a new document." ma:contentTypeScope="" ma:versionID="850edfae5550362a5fbdd4d7389506be">
  <xsd:schema xmlns:xsd="http://www.w3.org/2001/XMLSchema" xmlns:xs="http://www.w3.org/2001/XMLSchema" xmlns:p="http://schemas.microsoft.com/office/2006/metadata/properties" xmlns:ns2="906b7025-395a-45cc-8c3c-1f664f2bbefb" xmlns:ns3="d65d5b16-ec18-424e-aef1-31f449cd6701" targetNamespace="http://schemas.microsoft.com/office/2006/metadata/properties" ma:root="true" ma:fieldsID="f8ecac62394d2b1e474c8ebdcca6c625" ns2:_="" ns3:_="">
    <xsd:import namespace="906b7025-395a-45cc-8c3c-1f664f2bbefb"/>
    <xsd:import namespace="d65d5b16-ec18-424e-aef1-31f449cd67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b7025-395a-45cc-8c3c-1f664f2bb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5d5b16-ec18-424e-aef1-31f449cd67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11573-C0B6-407A-9429-C2FF538B8C33}">
  <ds:schemaRefs>
    <ds:schemaRef ds:uri="http://schemas.openxmlformats.org/officeDocument/2006/bibliography"/>
  </ds:schemaRefs>
</ds:datastoreItem>
</file>

<file path=customXml/itemProps2.xml><?xml version="1.0" encoding="utf-8"?>
<ds:datastoreItem xmlns:ds="http://schemas.openxmlformats.org/officeDocument/2006/customXml" ds:itemID="{4433F5F2-6E35-43EA-97B3-BC3665CA142C}">
  <ds:schemaRefs>
    <ds:schemaRef ds:uri="http://schemas.microsoft.com/sharepoint/v3/contenttype/forms"/>
  </ds:schemaRefs>
</ds:datastoreItem>
</file>

<file path=customXml/itemProps3.xml><?xml version="1.0" encoding="utf-8"?>
<ds:datastoreItem xmlns:ds="http://schemas.openxmlformats.org/officeDocument/2006/customXml" ds:itemID="{70064EA6-8F41-4241-A45C-433DC1CFE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C941DD-EEFD-4040-AB38-076744BB8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b7025-395a-45cc-8c3c-1f664f2bbefb"/>
    <ds:schemaRef ds:uri="d65d5b16-ec18-424e-aef1-31f449cd6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Sherry</dc:creator>
  <cp:keywords/>
  <dc:description/>
  <cp:lastModifiedBy>Louise Jenkins</cp:lastModifiedBy>
  <cp:revision>1</cp:revision>
  <dcterms:created xsi:type="dcterms:W3CDTF">2023-12-12T10:39:00Z</dcterms:created>
  <dcterms:modified xsi:type="dcterms:W3CDTF">2023-12-12T10:39:00Z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0x010100ECBEED7784FB184585C37EED3E1565A6</vt:lpwstr>
  </property>
</Properties>
</file>